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C1734">
      <w:pPr>
        <w:ind w:left="424" w:hanging="424" w:hangingChars="132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Toc399512458"/>
      <w:bookmarkStart w:id="10" w:name="_GoBack"/>
      <w:bookmarkEnd w:id="10"/>
      <w:r>
        <w:rPr>
          <w:rFonts w:ascii="Times New Roman" w:hAnsi="Times New Roman"/>
          <w:b/>
          <w:bCs/>
          <w:sz w:val="32"/>
          <w:szCs w:val="32"/>
        </w:rPr>
        <w:t>附件二202</w:t>
      </w:r>
      <w:r>
        <w:rPr>
          <w:rFonts w:hint="eastAsia" w:ascii="Times New Roman" w:hAnsi="Times New Roman"/>
          <w:b/>
          <w:bCs/>
          <w:sz w:val="32"/>
          <w:szCs w:val="32"/>
        </w:rPr>
        <w:t>6</w:t>
      </w:r>
      <w:r>
        <w:rPr>
          <w:rFonts w:ascii="Times New Roman" w:hAnsi="Times New Roman"/>
          <w:b/>
          <w:bCs/>
          <w:sz w:val="32"/>
          <w:szCs w:val="32"/>
        </w:rPr>
        <w:t>年临床检验医疗质量控制指标</w:t>
      </w:r>
    </w:p>
    <w:p w14:paraId="50C3D842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室间</w:t>
      </w:r>
      <w:bookmarkEnd w:id="0"/>
      <w:r>
        <w:rPr>
          <w:rFonts w:ascii="Times New Roman" w:hAnsi="Times New Roman"/>
          <w:b/>
          <w:bCs/>
          <w:sz w:val="32"/>
          <w:szCs w:val="32"/>
        </w:rPr>
        <w:t>质量评价上报表</w:t>
      </w:r>
    </w:p>
    <w:p w14:paraId="1E4C718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188A96A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shd w:val="pct10" w:color="auto" w:fill="FFFFFF"/>
        </w:rPr>
      </w:pPr>
      <w:r>
        <w:rPr>
          <w:rFonts w:ascii="Times New Roman" w:hAnsi="Times New Roman"/>
          <w:b/>
          <w:sz w:val="28"/>
          <w:szCs w:val="28"/>
          <w:shd w:val="pct10" w:color="auto" w:fill="FFFFFF"/>
        </w:rPr>
        <w:t>一、医院和实验室基本信息</w:t>
      </w:r>
    </w:p>
    <w:p w14:paraId="35E5B878">
      <w:pPr>
        <w:spacing w:line="360" w:lineRule="auto"/>
        <w:ind w:firstLine="422" w:firstLineChars="200"/>
        <w:rPr>
          <w:b/>
          <w:bCs/>
        </w:rPr>
      </w:pPr>
      <w:r>
        <w:rPr>
          <w:b/>
          <w:bCs/>
        </w:rPr>
        <w:t>医院名称_________________________________</w:t>
      </w:r>
    </w:p>
    <w:p w14:paraId="55474D28"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统一社会信用代码</w:t>
      </w:r>
      <w:r>
        <w:rPr>
          <w:b/>
          <w:bCs/>
        </w:rPr>
        <w:t>_________________________________</w:t>
      </w:r>
    </w:p>
    <w:p w14:paraId="4912E322">
      <w:pPr>
        <w:numPr>
          <w:ilvl w:val="0"/>
          <w:numId w:val="1"/>
        </w:numPr>
        <w:spacing w:line="276" w:lineRule="auto"/>
        <w:rPr>
          <w:rFonts w:ascii="Times New Roman" w:hAnsi="Times New Roman"/>
          <w:b/>
          <w:color w:val="FF0000"/>
        </w:rPr>
      </w:pPr>
      <w:r>
        <w:rPr>
          <w:rFonts w:hint="eastAsia" w:ascii="Times New Roman" w:hAnsi="Times New Roman"/>
          <w:b/>
          <w:color w:val="FF0000"/>
        </w:rPr>
        <w:t>是否参加国家临床检验中心室间质量评价活动？</w:t>
      </w:r>
    </w:p>
    <w:p w14:paraId="52B08F44">
      <w:pPr>
        <w:spacing w:line="276" w:lineRule="auto"/>
        <w:ind w:left="426" w:firstLine="422" w:firstLineChars="200"/>
        <w:rPr>
          <w:rFonts w:hint="eastAsia" w:ascii="Times New Roman" w:hAnsi="Times New Roman"/>
          <w:b/>
          <w:color w:val="FF0000"/>
        </w:rPr>
      </w:pPr>
      <w:r>
        <w:rPr>
          <w:rFonts w:hint="eastAsia" w:ascii="Times New Roman" w:hAnsi="Times New Roman"/>
          <w:b/>
          <w:color w:val="FF0000"/>
        </w:rPr>
        <w:t>A</w:t>
      </w:r>
      <w:r>
        <w:rPr>
          <w:rFonts w:ascii="Times New Roman" w:hAnsi="Times New Roman"/>
          <w:b/>
          <w:color w:val="FF0000"/>
        </w:rPr>
        <w:t xml:space="preserve"> </w:t>
      </w:r>
      <w:r>
        <w:rPr>
          <w:rFonts w:hint="eastAsia" w:ascii="Times New Roman" w:hAnsi="Times New Roman"/>
          <w:b/>
          <w:color w:val="FF0000"/>
        </w:rPr>
        <w:t xml:space="preserve">是（继续第2题） </w:t>
      </w:r>
      <w:r>
        <w:rPr>
          <w:rFonts w:ascii="Times New Roman" w:hAnsi="Times New Roman"/>
          <w:b/>
          <w:color w:val="FF0000"/>
        </w:rPr>
        <w:t xml:space="preserve">B </w:t>
      </w:r>
      <w:r>
        <w:rPr>
          <w:rFonts w:hint="eastAsia" w:ascii="Times New Roman" w:hAnsi="Times New Roman"/>
          <w:b/>
          <w:color w:val="FF0000"/>
        </w:rPr>
        <w:t>否（</w:t>
      </w:r>
      <w:r>
        <w:rPr>
          <w:rFonts w:ascii="Times New Roman" w:hAnsi="Times New Roman"/>
          <w:b/>
          <w:color w:val="FF0000"/>
        </w:rPr>
        <w:t>跳过第2题，继续第3题</w:t>
      </w:r>
      <w:r>
        <w:rPr>
          <w:rFonts w:hint="eastAsia" w:ascii="Times New Roman" w:hAnsi="Times New Roman"/>
          <w:b/>
          <w:color w:val="FF0000"/>
        </w:rPr>
        <w:t>）</w:t>
      </w:r>
    </w:p>
    <w:p w14:paraId="7EB46FD7">
      <w:pPr>
        <w:numPr>
          <w:ilvl w:val="0"/>
          <w:numId w:val="1"/>
        </w:numPr>
        <w:spacing w:line="276" w:lineRule="auto"/>
        <w:rPr>
          <w:rFonts w:hint="eastAsia" w:ascii="Times New Roman" w:hAnsi="Times New Roman"/>
          <w:b/>
          <w:color w:val="FF0000"/>
        </w:rPr>
      </w:pPr>
      <w:r>
        <w:rPr>
          <w:rFonts w:hint="eastAsia" w:ascii="Times New Roman" w:hAnsi="Times New Roman"/>
          <w:b/>
          <w:color w:val="FF0000"/>
        </w:rPr>
        <w:t>参加</w:t>
      </w:r>
      <w:bookmarkStart w:id="1" w:name="OLE_LINK3"/>
      <w:bookmarkStart w:id="2" w:name="OLE_LINK4"/>
      <w:r>
        <w:rPr>
          <w:rFonts w:hint="eastAsia" w:ascii="Times New Roman" w:hAnsi="Times New Roman"/>
          <w:b/>
          <w:color w:val="FF0000"/>
        </w:rPr>
        <w:t>国家临床检验中心室间质量评价实验室编码</w:t>
      </w:r>
      <w:bookmarkEnd w:id="1"/>
      <w:bookmarkEnd w:id="2"/>
      <w:r>
        <w:rPr>
          <w:rFonts w:hint="eastAsia" w:ascii="Times New Roman" w:hAnsi="Times New Roman"/>
          <w:b/>
          <w:color w:val="FF0000"/>
          <w:u w:val="single"/>
        </w:rPr>
        <w:t>（例如1</w:t>
      </w:r>
      <w:r>
        <w:rPr>
          <w:rFonts w:ascii="Times New Roman" w:hAnsi="Times New Roman"/>
          <w:b/>
          <w:color w:val="FF0000"/>
          <w:u w:val="single"/>
        </w:rPr>
        <w:t>01100</w:t>
      </w:r>
      <w:r>
        <w:rPr>
          <w:rFonts w:hint="eastAsia" w:ascii="Times New Roman" w:hAnsi="Times New Roman"/>
          <w:b/>
          <w:color w:val="FF0000"/>
          <w:u w:val="single"/>
        </w:rPr>
        <w:t>或1</w:t>
      </w:r>
      <w:r>
        <w:rPr>
          <w:rFonts w:ascii="Times New Roman" w:hAnsi="Times New Roman"/>
          <w:b/>
          <w:color w:val="FF0000"/>
          <w:u w:val="single"/>
        </w:rPr>
        <w:t>01100-1</w:t>
      </w:r>
      <w:r>
        <w:rPr>
          <w:rFonts w:hint="eastAsia" w:ascii="Times New Roman" w:hAnsi="Times New Roman"/>
          <w:b/>
          <w:color w:val="FF0000"/>
          <w:u w:val="single"/>
        </w:rPr>
        <w:t>） 【调取国家卫健委临床检验中心</w:t>
      </w:r>
      <w:r>
        <w:rPr>
          <w:rFonts w:hint="eastAsia" w:ascii="Times New Roman" w:hAnsi="Times New Roman"/>
          <w:b/>
          <w:color w:val="FF0000"/>
        </w:rPr>
        <w:t>室间质量评价实验室信息（单位名称及科室信息）进行核对，并确认</w:t>
      </w:r>
      <w:r>
        <w:rPr>
          <w:rFonts w:hint="eastAsia" w:ascii="Times New Roman" w:hAnsi="Times New Roman"/>
          <w:b/>
          <w:color w:val="FF0000"/>
          <w:u w:val="single"/>
        </w:rPr>
        <w:t>】</w:t>
      </w:r>
    </w:p>
    <w:p w14:paraId="203F7CA3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实验室所在机构性质？</w:t>
      </w:r>
    </w:p>
    <w:p w14:paraId="24F7E888"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A 公立</w:t>
      </w:r>
      <w:r>
        <w:rPr>
          <w:rFonts w:ascii="Times New Roman" w:hAnsi="Times New Roman"/>
          <w:b/>
          <w:color w:val="FF0000"/>
        </w:rPr>
        <w:t>(继续第</w:t>
      </w:r>
      <w:r>
        <w:rPr>
          <w:rFonts w:hint="eastAsia" w:ascii="Times New Roman" w:hAnsi="Times New Roman"/>
          <w:b/>
          <w:color w:val="FF0000"/>
        </w:rPr>
        <w:t>4</w:t>
      </w:r>
      <w:r>
        <w:rPr>
          <w:rFonts w:ascii="Times New Roman" w:hAnsi="Times New Roman"/>
          <w:b/>
          <w:color w:val="FF0000"/>
        </w:rPr>
        <w:t>题，跳过第</w:t>
      </w:r>
      <w:r>
        <w:rPr>
          <w:rFonts w:hint="eastAsia" w:ascii="Times New Roman" w:hAnsi="Times New Roman"/>
          <w:b/>
          <w:color w:val="FF0000"/>
        </w:rPr>
        <w:t>5</w:t>
      </w:r>
      <w:r>
        <w:rPr>
          <w:rFonts w:ascii="Times New Roman" w:hAnsi="Times New Roman"/>
          <w:b/>
          <w:color w:val="FF0000"/>
        </w:rPr>
        <w:t>题)</w:t>
      </w:r>
      <w:r>
        <w:rPr>
          <w:rFonts w:ascii="Times New Roman" w:hAnsi="Times New Roman"/>
        </w:rPr>
        <w:t xml:space="preserve">  B 私立</w:t>
      </w:r>
      <w:r>
        <w:rPr>
          <w:rFonts w:ascii="Times New Roman" w:hAnsi="Times New Roman"/>
          <w:b/>
          <w:color w:val="FF0000"/>
        </w:rPr>
        <w:t>(跳过第</w:t>
      </w:r>
      <w:r>
        <w:rPr>
          <w:rFonts w:hint="eastAsia" w:ascii="Times New Roman" w:hAnsi="Times New Roman"/>
          <w:b/>
          <w:color w:val="FF0000"/>
        </w:rPr>
        <w:t>4</w:t>
      </w:r>
      <w:r>
        <w:rPr>
          <w:rFonts w:ascii="Times New Roman" w:hAnsi="Times New Roman"/>
          <w:b/>
          <w:color w:val="FF0000"/>
        </w:rPr>
        <w:t>题，继续第</w:t>
      </w:r>
      <w:r>
        <w:rPr>
          <w:rFonts w:hint="eastAsia" w:ascii="Times New Roman" w:hAnsi="Times New Roman"/>
          <w:b/>
          <w:color w:val="FF0000"/>
        </w:rPr>
        <w:t>5</w:t>
      </w:r>
      <w:r>
        <w:rPr>
          <w:rFonts w:ascii="Times New Roman" w:hAnsi="Times New Roman"/>
          <w:b/>
          <w:color w:val="FF0000"/>
        </w:rPr>
        <w:t>题)</w:t>
      </w:r>
    </w:p>
    <w:p w14:paraId="57FC1DF3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若选公立，则您实验室所在机构等级及类型？</w:t>
      </w:r>
    </w:p>
    <w:p w14:paraId="62155097"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三甲综合  B三甲专科  C 三乙综合  D 三乙专科  E 二甲综合  F 二甲专科 </w:t>
      </w:r>
    </w:p>
    <w:p w14:paraId="7EAE541C">
      <w:pPr>
        <w:pStyle w:val="14"/>
        <w:spacing w:line="276" w:lineRule="auto"/>
        <w:ind w:left="846" w:firstLine="0" w:firstLineChars="0"/>
        <w:rPr>
          <w:rFonts w:hint="eastAsia" w:ascii="Times New Roman" w:hAnsi="Times New Roman"/>
        </w:rPr>
      </w:pPr>
      <w:r>
        <w:rPr>
          <w:rFonts w:ascii="Times New Roman" w:hAnsi="Times New Roman"/>
        </w:rPr>
        <w:t>G 二乙综合  H 二乙专科  I 二级以下医院</w:t>
      </w:r>
      <w:r>
        <w:rPr>
          <w:rFonts w:hint="eastAsia" w:ascii="Times New Roman" w:hAnsi="Times New Roman"/>
        </w:rPr>
        <w:t xml:space="preserve"> J 其他</w:t>
      </w:r>
    </w:p>
    <w:p w14:paraId="5B728C89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若选私立，则您实验室所在机构等级及类型？</w:t>
      </w:r>
    </w:p>
    <w:p w14:paraId="4AF2EF99"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  <w:bCs/>
          <w:kern w:val="0"/>
          <w:szCs w:val="21"/>
        </w:rPr>
        <w:t>A民营</w:t>
      </w:r>
      <w:r>
        <w:rPr>
          <w:rFonts w:hint="eastAsia" w:ascii="Times New Roman" w:hAnsi="Times New Roman"/>
          <w:bCs/>
          <w:kern w:val="0"/>
          <w:szCs w:val="21"/>
        </w:rPr>
        <w:t>综合 B民营专科</w:t>
      </w:r>
      <w:r>
        <w:rPr>
          <w:rFonts w:ascii="Times New Roman" w:hAnsi="Times New Roman"/>
          <w:bCs/>
          <w:kern w:val="0"/>
          <w:szCs w:val="21"/>
        </w:rPr>
        <w:t xml:space="preserve">  </w:t>
      </w:r>
      <w:r>
        <w:rPr>
          <w:rFonts w:hint="eastAsia" w:ascii="Times New Roman" w:hAnsi="Times New Roman"/>
          <w:bCs/>
          <w:kern w:val="0"/>
          <w:szCs w:val="21"/>
        </w:rPr>
        <w:t>C</w:t>
      </w:r>
      <w:r>
        <w:rPr>
          <w:rFonts w:ascii="Times New Roman" w:hAnsi="Times New Roman"/>
          <w:bCs/>
          <w:kern w:val="0"/>
          <w:szCs w:val="21"/>
        </w:rPr>
        <w:t xml:space="preserve">独立实验室  </w:t>
      </w:r>
      <w:r>
        <w:rPr>
          <w:rFonts w:hint="eastAsia" w:ascii="Times New Roman" w:hAnsi="Times New Roman"/>
          <w:bCs/>
          <w:kern w:val="0"/>
          <w:szCs w:val="21"/>
        </w:rPr>
        <w:t>D</w:t>
      </w:r>
      <w:r>
        <w:rPr>
          <w:rFonts w:ascii="Times New Roman" w:hAnsi="Times New Roman"/>
          <w:bCs/>
          <w:kern w:val="0"/>
          <w:szCs w:val="21"/>
        </w:rPr>
        <w:t xml:space="preserve">体检中心  </w:t>
      </w:r>
      <w:r>
        <w:rPr>
          <w:rFonts w:hint="eastAsia" w:ascii="Times New Roman" w:hAnsi="Times New Roman"/>
          <w:bCs/>
          <w:kern w:val="0"/>
          <w:szCs w:val="21"/>
        </w:rPr>
        <w:t>E</w:t>
      </w:r>
      <w:r>
        <w:rPr>
          <w:rFonts w:ascii="Times New Roman" w:hAnsi="Times New Roman"/>
          <w:bCs/>
          <w:kern w:val="0"/>
          <w:szCs w:val="21"/>
        </w:rPr>
        <w:t xml:space="preserve">门诊部  </w:t>
      </w:r>
      <w:r>
        <w:rPr>
          <w:rFonts w:hint="eastAsia" w:ascii="Times New Roman" w:hAnsi="Times New Roman"/>
          <w:bCs/>
          <w:kern w:val="0"/>
          <w:szCs w:val="21"/>
        </w:rPr>
        <w:t>F</w:t>
      </w:r>
      <w:r>
        <w:rPr>
          <w:rFonts w:ascii="Times New Roman" w:hAnsi="Times New Roman"/>
          <w:bCs/>
          <w:kern w:val="0"/>
          <w:szCs w:val="21"/>
        </w:rPr>
        <w:t>其他</w:t>
      </w:r>
    </w:p>
    <w:p w14:paraId="447953BF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实验室所在医院床位数</w:t>
      </w:r>
      <w:r>
        <w:rPr>
          <w:rFonts w:hint="eastAsia" w:ascii="Times New Roman" w:hAnsi="Times New Roman"/>
          <w:b/>
        </w:rPr>
        <w:t>？</w:t>
      </w:r>
    </w:p>
    <w:p w14:paraId="5C9A8308">
      <w:pPr>
        <w:spacing w:line="276" w:lineRule="auto"/>
        <w:ind w:left="846"/>
        <w:rPr>
          <w:rFonts w:hint="eastAsia" w:ascii="Times New Roman" w:hAnsi="Times New Roman"/>
        </w:rPr>
      </w:pPr>
      <w:r>
        <w:rPr>
          <w:rFonts w:ascii="Times New Roman" w:hAnsi="Times New Roman"/>
        </w:rPr>
        <w:t>A 0-500   B 501-1000   C 1001-1500   D 1501-2000   E 2000以上</w:t>
      </w:r>
    </w:p>
    <w:p w14:paraId="757F4882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是否通过ISO15189认可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是否是大学附属医院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是否是大学教学医院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是否为博士点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</w:t>
      </w:r>
      <w:r>
        <w:rPr>
          <w:rFonts w:hint="eastAsia" w:ascii="Times New Roman" w:hAnsi="Times New Roman"/>
          <w:b/>
        </w:rPr>
        <w:t>是否为硕士点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，（</w:t>
      </w:r>
      <w:r>
        <w:rPr>
          <w:rFonts w:hint="eastAsia" w:ascii="Times New Roman" w:hAnsi="Times New Roman"/>
          <w:b/>
          <w:bCs/>
          <w:u w:val="single"/>
        </w:rPr>
        <w:t>以上填写“是/否”</w:t>
      </w:r>
      <w:r>
        <w:rPr>
          <w:rFonts w:hint="eastAsia" w:ascii="Times New Roman" w:hAnsi="Times New Roman"/>
          <w:u w:val="single"/>
        </w:rPr>
        <w:t>）。</w:t>
      </w:r>
      <w:r>
        <w:rPr>
          <w:rFonts w:hint="eastAsia" w:ascii="Times New Roman" w:hAnsi="Times New Roman"/>
          <w:b/>
        </w:rPr>
        <w:t>博士生导师数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 xml:space="preserve">       ，</w:t>
      </w:r>
      <w:r>
        <w:rPr>
          <w:rFonts w:hint="eastAsia" w:ascii="Times New Roman" w:hAnsi="Times New Roman"/>
          <w:b/>
        </w:rPr>
        <w:t>硕士生导师数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hint="eastAsia" w:ascii="Times New Roman" w:hAnsi="Times New Roman"/>
          <w:u w:val="single"/>
        </w:rPr>
        <w:t>。</w:t>
      </w:r>
    </w:p>
    <w:p w14:paraId="5C44C6B1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实验室所在医院是否有LIS（实验室信息系统）和HIS（医院信息系统）？</w:t>
      </w:r>
    </w:p>
    <w:p w14:paraId="4BA858A7"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A有LIS和HIS     B有LIS，无HIS    C无LIS，有HIS      D无LIS和HIS</w:t>
      </w:r>
    </w:p>
    <w:p w14:paraId="6922FB51"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LIS系统厂商为：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ascii="Times New Roman" w:hAnsi="Times New Roman"/>
        </w:rPr>
        <w:t>，该厂商联系人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，联系电话</w:t>
      </w:r>
      <w:r>
        <w:rPr>
          <w:rFonts w:ascii="Times New Roman" w:hAnsi="Times New Roman"/>
          <w:u w:val="single"/>
        </w:rPr>
        <w:t xml:space="preserve">          </w:t>
      </w:r>
    </w:p>
    <w:p w14:paraId="7A3D4A88">
      <w:pPr>
        <w:pStyle w:val="14"/>
        <w:spacing w:line="276" w:lineRule="auto"/>
        <w:ind w:left="846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HIS系统厂商为：</w:t>
      </w:r>
      <w:r>
        <w:rPr>
          <w:rFonts w:ascii="Times New Roman" w:hAnsi="Times New Roman"/>
          <w:u w:val="single"/>
        </w:rPr>
        <w:t xml:space="preserve">          </w:t>
      </w:r>
    </w:p>
    <w:p w14:paraId="06646F28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LIS系统是否连接HIS系统？</w:t>
      </w:r>
    </w:p>
    <w:p w14:paraId="548F0388">
      <w:pPr>
        <w:pStyle w:val="14"/>
        <w:spacing w:line="276" w:lineRule="auto"/>
        <w:ind w:left="846" w:firstLine="0" w:firstLineChars="0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 xml:space="preserve">A 是   </w:t>
      </w:r>
      <w:r>
        <w:rPr>
          <w:rFonts w:hint="eastAsia" w:ascii="Times New Roman" w:hAnsi="Times New Roman"/>
          <w:b/>
          <w:bCs/>
          <w:szCs w:val="21"/>
        </w:rPr>
        <w:t xml:space="preserve">  </w:t>
      </w:r>
      <w:r>
        <w:rPr>
          <w:rFonts w:ascii="Times New Roman" w:hAnsi="Times New Roman"/>
          <w:b/>
          <w:bCs/>
          <w:szCs w:val="21"/>
        </w:rPr>
        <w:t>B 否</w:t>
      </w:r>
    </w:p>
    <w:p w14:paraId="27ED2399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/>
          <w:b/>
        </w:rPr>
        <w:t>实验室所在医院日均门诊量？</w:t>
      </w:r>
      <w:r>
        <w:rPr>
          <w:rFonts w:ascii="Times New Roman" w:hAnsi="Times New Roman"/>
          <w:b/>
        </w:rPr>
        <w:softHyphen/>
      </w:r>
      <w:r>
        <w:rPr>
          <w:rFonts w:ascii="Times New Roman" w:hAnsi="Times New Roman"/>
        </w:rPr>
        <w:t>（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）人次</w:t>
      </w:r>
    </w:p>
    <w:p w14:paraId="0FD02520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实验室建筑面积</w:t>
      </w:r>
      <w:r>
        <w:rPr>
          <w:rFonts w:ascii="Times New Roman" w:hAnsi="Times New Roman"/>
          <w:u w:val="single"/>
        </w:rPr>
        <w:t>　　　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b/>
          <w:bCs/>
        </w:rPr>
        <w:t>若有分院区，所有分院区实验室总的建筑面积</w:t>
      </w:r>
      <w:r>
        <w:rPr>
          <w:rFonts w:ascii="Times New Roman" w:hAnsi="Times New Roman"/>
          <w:u w:val="single"/>
        </w:rPr>
        <w:t>　　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hint="eastAsia" w:ascii="Times New Roman" w:hAnsi="Times New Roman"/>
        </w:rPr>
        <w:t>m</w:t>
      </w:r>
      <w:r>
        <w:rPr>
          <w:rFonts w:hint="eastAsia" w:ascii="Times New Roman" w:hAnsi="Times New Roman"/>
          <w:vertAlign w:val="superscript"/>
        </w:rPr>
        <w:t>2</w:t>
      </w:r>
    </w:p>
    <w:p w14:paraId="467A9FCC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实验室所有仪器设备总值？　</w:t>
      </w:r>
      <w:r>
        <w:rPr>
          <w:rFonts w:ascii="Times New Roman" w:hAnsi="Times New Roman"/>
          <w:u w:val="single"/>
        </w:rPr>
        <w:t>　　　　　　　</w:t>
      </w:r>
      <w:r>
        <w:rPr>
          <w:rFonts w:ascii="Times New Roman" w:hAnsi="Times New Roman"/>
        </w:rPr>
        <w:t>万元</w:t>
      </w:r>
    </w:p>
    <w:p w14:paraId="25FA6E70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医院年业务额？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万元/年；</w:t>
      </w:r>
      <w:r>
        <w:rPr>
          <w:rFonts w:ascii="Times New Roman" w:hAnsi="Times New Roman"/>
          <w:b/>
        </w:rPr>
        <w:t>实验室年业务额？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万元/年</w:t>
      </w:r>
    </w:p>
    <w:p w14:paraId="1ECB6085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本实验室目前为止已开展检验项目总数（不包括外送）</w:t>
      </w:r>
      <w:r>
        <w:rPr>
          <w:rFonts w:ascii="Times New Roman" w:hAnsi="Times New Roman"/>
          <w:u w:val="single"/>
        </w:rPr>
        <w:t>　　</w:t>
      </w:r>
      <w:r>
        <w:rPr>
          <w:rFonts w:ascii="Times New Roman" w:hAnsi="Times New Roman"/>
        </w:rPr>
        <w:t>项</w:t>
      </w:r>
    </w:p>
    <w:p w14:paraId="74051B6B">
      <w:pPr>
        <w:pStyle w:val="14"/>
        <w:spacing w:line="276" w:lineRule="auto"/>
        <w:ind w:left="846" w:firstLine="0"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其中：自动化仪器检测项目数？</w:t>
      </w:r>
      <w:r>
        <w:rPr>
          <w:rFonts w:ascii="Times New Roman" w:hAnsi="Times New Roman"/>
          <w:u w:val="single"/>
        </w:rPr>
        <w:t>　　　　　　　</w:t>
      </w:r>
      <w:r>
        <w:rPr>
          <w:rFonts w:ascii="Times New Roman" w:hAnsi="Times New Roman"/>
        </w:rPr>
        <w:t>项</w:t>
      </w:r>
    </w:p>
    <w:p w14:paraId="412167D7">
      <w:pPr>
        <w:pStyle w:val="14"/>
        <w:spacing w:line="276" w:lineRule="auto"/>
        <w:ind w:left="846" w:firstLine="632" w:firstLineChars="300"/>
        <w:rPr>
          <w:rFonts w:ascii="Times New Roman" w:hAnsi="Times New Roman"/>
        </w:rPr>
      </w:pPr>
      <w:r>
        <w:rPr>
          <w:rFonts w:ascii="Times New Roman" w:hAnsi="Times New Roman"/>
          <w:b/>
        </w:rPr>
        <w:t>手工检测项目数？</w:t>
      </w:r>
      <w:bookmarkStart w:id="3" w:name="_Hlk191452470"/>
      <w:bookmarkStart w:id="4" w:name="OLE_LINK1"/>
      <w:bookmarkStart w:id="5" w:name="OLE_LINK2"/>
      <w:r>
        <w:rPr>
          <w:rFonts w:ascii="Times New Roman" w:hAnsi="Times New Roman"/>
          <w:u w:val="single"/>
        </w:rPr>
        <w:t>　　　　　　　</w:t>
      </w:r>
      <w:bookmarkEnd w:id="3"/>
      <w:r>
        <w:rPr>
          <w:rFonts w:ascii="Times New Roman" w:hAnsi="Times New Roman"/>
        </w:rPr>
        <w:t>项</w:t>
      </w:r>
      <w:bookmarkEnd w:id="4"/>
      <w:bookmarkEnd w:id="5"/>
    </w:p>
    <w:p w14:paraId="4D9C1E28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各专业检验项目数：</w:t>
      </w:r>
    </w:p>
    <w:p w14:paraId="0738B345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临检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%</w:t>
      </w:r>
    </w:p>
    <w:p w14:paraId="2078B021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生化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 w14:paraId="22513627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免疫</w:t>
      </w:r>
      <w:r>
        <w:rPr>
          <w:rFonts w:hint="eastAsia" w:ascii="Times New Roman" w:hAnsi="Times New Roman"/>
          <w:u w:val="single"/>
        </w:rPr>
        <w:t xml:space="preserve">  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 w14:paraId="5E414551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微生物</w:t>
      </w:r>
      <w:r>
        <w:rPr>
          <w:rFonts w:hint="eastAsia" w:ascii="Times New Roman" w:hAnsi="Times New Roman"/>
          <w:u w:val="single"/>
        </w:rPr>
        <w:t xml:space="preserve">  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 w14:paraId="2206C798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基因扩增</w:t>
      </w:r>
      <w:r>
        <w:rPr>
          <w:rFonts w:hint="eastAsia" w:ascii="Times New Roman" w:hAnsi="Times New Roman"/>
          <w:u w:val="single"/>
        </w:rPr>
        <w:t xml:space="preserve">   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项，占总业务额百分比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 w14:paraId="602AEA1E">
      <w:pPr>
        <w:spacing w:line="276" w:lineRule="auto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其他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项，</w:t>
      </w:r>
      <w:r>
        <w:rPr>
          <w:rFonts w:ascii="Times New Roman" w:hAnsi="Times New Roman"/>
        </w:rPr>
        <w:t>占总业务额百分比</w:t>
      </w:r>
      <w:r>
        <w:rPr>
          <w:rFonts w:hint="eastAsia" w:ascii="Times New Roman" w:hAnsi="Times New Roman"/>
          <w:u w:val="single"/>
        </w:rPr>
        <w:t xml:space="preserve">         </w:t>
      </w:r>
      <w:r>
        <w:rPr>
          <w:rFonts w:ascii="Times New Roman" w:hAnsi="Times New Roman"/>
        </w:rPr>
        <w:t>%</w:t>
      </w:r>
    </w:p>
    <w:p w14:paraId="09AAA7A9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本实验室外送项目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项</w:t>
      </w:r>
    </w:p>
    <w:p w14:paraId="26B5F061">
      <w:pPr>
        <w:numPr>
          <w:ilvl w:val="0"/>
          <w:numId w:val="1"/>
        </w:numPr>
        <w:spacing w:line="276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是否开展质谱检测（非微生物质谱）</w:t>
      </w:r>
      <w:r>
        <w:rPr>
          <w:rFonts w:hint="eastAsia" w:ascii="宋体" w:hAnsi="宋体"/>
          <w:b/>
          <w:bCs/>
          <w:u w:val="single"/>
        </w:rPr>
        <w:t xml:space="preserve">          ，</w:t>
      </w:r>
      <w:r>
        <w:rPr>
          <w:rFonts w:hint="eastAsia" w:ascii="宋体" w:hAnsi="宋体"/>
          <w:b/>
          <w:bCs/>
        </w:rPr>
        <w:t>是否开展流式细胞检测</w:t>
      </w:r>
      <w:r>
        <w:rPr>
          <w:rFonts w:hint="eastAsia" w:ascii="宋体" w:hAnsi="宋体"/>
          <w:b/>
          <w:bCs/>
          <w:u w:val="single"/>
        </w:rPr>
        <w:t xml:space="preserve">          </w:t>
      </w:r>
      <w:r>
        <w:rPr>
          <w:rFonts w:hint="eastAsia" w:ascii="宋体" w:hAnsi="宋体"/>
          <w:b/>
          <w:bCs/>
        </w:rPr>
        <w:t>是否有PCR实验室</w:t>
      </w:r>
      <w:r>
        <w:rPr>
          <w:rFonts w:hint="eastAsia" w:ascii="宋体" w:hAnsi="宋体"/>
          <w:b/>
          <w:bCs/>
          <w:u w:val="single"/>
        </w:rPr>
        <w:t xml:space="preserve">          ，</w:t>
      </w:r>
      <w:r>
        <w:rPr>
          <w:rFonts w:hint="eastAsia" w:ascii="宋体" w:hAnsi="宋体"/>
          <w:b/>
          <w:bCs/>
        </w:rPr>
        <w:t>是否开展二代测序</w:t>
      </w:r>
      <w:r>
        <w:rPr>
          <w:rFonts w:hint="eastAsia" w:ascii="宋体" w:hAnsi="宋体"/>
          <w:b/>
          <w:bCs/>
          <w:u w:val="single"/>
        </w:rPr>
        <w:t xml:space="preserve">          </w:t>
      </w:r>
      <w:r>
        <w:rPr>
          <w:rFonts w:hint="eastAsia" w:ascii="宋体" w:hAnsi="宋体"/>
          <w:b/>
          <w:bCs/>
        </w:rPr>
        <w:t>（填写“是/否”），微生物室室内质控的菌株数量</w:t>
      </w:r>
      <w:r>
        <w:rPr>
          <w:rFonts w:hint="eastAsia" w:ascii="宋体" w:hAnsi="宋体"/>
          <w:b/>
          <w:bCs/>
          <w:u w:val="single"/>
        </w:rPr>
        <w:t xml:space="preserve">          。</w:t>
      </w:r>
    </w:p>
    <w:p w14:paraId="5BE62F65">
      <w:pPr>
        <w:spacing w:line="276" w:lineRule="auto"/>
        <w:ind w:left="846"/>
        <w:rPr>
          <w:rFonts w:hint="eastAsia" w:ascii="宋体" w:hAnsi="宋体"/>
          <w:b/>
          <w:bCs/>
        </w:rPr>
      </w:pPr>
    </w:p>
    <w:p w14:paraId="17F46E72">
      <w:pPr>
        <w:pStyle w:val="14"/>
        <w:numPr>
          <w:ilvl w:val="0"/>
          <w:numId w:val="1"/>
        </w:numPr>
        <w:spacing w:line="276" w:lineRule="auto"/>
        <w:ind w:firstLineChars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科室人员组成</w:t>
      </w:r>
    </w:p>
    <w:p w14:paraId="055E5C66">
      <w:pPr>
        <w:pStyle w:val="14"/>
        <w:spacing w:line="276" w:lineRule="auto"/>
        <w:ind w:left="846" w:firstLine="0" w:firstLineChars="0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实验室负责人：</w:t>
      </w:r>
      <w:r>
        <w:t>姓名</w:t>
      </w:r>
      <w:r>
        <w:rPr>
          <w:rFonts w:ascii="Times New Roman" w:hAnsi="Times New Roman"/>
          <w:u w:val="single"/>
        </w:rPr>
        <w:t>　　</w:t>
      </w:r>
      <w:r>
        <w:rPr>
          <w:rFonts w:hint="eastAsia" w:ascii="Times New Roman" w:hAnsi="Times New Roman"/>
          <w:u w:val="single"/>
        </w:rPr>
        <w:t xml:space="preserve">  （必填）手机</w:t>
      </w:r>
      <w:r>
        <w:t xml:space="preserve"> </w:t>
      </w:r>
      <w:r>
        <w:rPr>
          <w:rFonts w:ascii="Times New Roman" w:hAnsi="Times New Roman"/>
          <w:u w:val="single"/>
        </w:rPr>
        <w:t>　　</w:t>
      </w:r>
      <w:r>
        <w:rPr>
          <w:rFonts w:hint="eastAsia" w:ascii="Times New Roman" w:hAnsi="Times New Roman"/>
          <w:u w:val="single"/>
        </w:rPr>
        <w:t xml:space="preserve">  （必填）</w:t>
      </w:r>
    </w:p>
    <w:p w14:paraId="5FFD1B83">
      <w:pPr>
        <w:pStyle w:val="14"/>
        <w:spacing w:line="276" w:lineRule="auto"/>
        <w:ind w:left="846" w:firstLine="0" w:firstLineChars="0"/>
        <w:rPr>
          <w:rFonts w:hint="eastAsia" w:ascii="Times New Roman" w:hAnsi="Times New Roman"/>
          <w:u w:val="single"/>
        </w:rPr>
      </w:pPr>
    </w:p>
    <w:tbl>
      <w:tblPr>
        <w:tblStyle w:val="7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2"/>
        <w:gridCol w:w="1959"/>
        <w:gridCol w:w="1856"/>
      </w:tblGrid>
      <w:tr w14:paraId="0086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4462" w:type="dxa"/>
            <w:noWrap w:val="0"/>
            <w:vAlign w:val="center"/>
          </w:tcPr>
          <w:p w14:paraId="5730621D">
            <w:pPr>
              <w:spacing w:line="276" w:lineRule="auto"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959" w:type="dxa"/>
            <w:noWrap/>
            <w:vAlign w:val="center"/>
          </w:tcPr>
          <w:p w14:paraId="4B3F2E9F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人员数</w:t>
            </w:r>
          </w:p>
        </w:tc>
        <w:tc>
          <w:tcPr>
            <w:tcW w:w="1856" w:type="dxa"/>
            <w:noWrap/>
            <w:vAlign w:val="center"/>
          </w:tcPr>
          <w:p w14:paraId="1AD53592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比例（%）</w:t>
            </w:r>
          </w:p>
        </w:tc>
      </w:tr>
      <w:tr w14:paraId="71D20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 w14:paraId="0AB8BD01">
            <w:pPr>
              <w:pStyle w:val="14"/>
              <w:ind w:firstLine="0" w:firstLineChars="0"/>
              <w:rPr>
                <w:rFonts w:ascii="Times New Roman" w:hAnsi="Times New Roman"/>
                <w:b/>
                <w:bCs/>
                <w:color w:val="333333"/>
              </w:rPr>
            </w:pPr>
            <w:r>
              <w:rPr>
                <w:rFonts w:ascii="Times New Roman" w:hAnsi="Times New Roman"/>
                <w:b/>
                <w:bCs/>
                <w:color w:val="333333"/>
              </w:rPr>
              <w:t xml:space="preserve">实验室总人数 </w:t>
            </w:r>
          </w:p>
        </w:tc>
        <w:tc>
          <w:tcPr>
            <w:tcW w:w="1959" w:type="dxa"/>
            <w:noWrap/>
            <w:vAlign w:val="top"/>
          </w:tcPr>
          <w:p w14:paraId="6A62B5FA">
            <w:pPr>
              <w:spacing w:line="276" w:lineRule="auto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2710A002">
            <w:pPr>
              <w:spacing w:line="276" w:lineRule="auto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</w:p>
        </w:tc>
      </w:tr>
      <w:tr w14:paraId="648C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 w14:paraId="0930F55B"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其中</w:t>
            </w:r>
            <w:r>
              <w:rPr>
                <w:rFonts w:hint="eastAsia" w:ascii="宋体" w:hAnsi="宋体"/>
                <w:szCs w:val="21"/>
              </w:rPr>
              <w:t>编制内人员数</w:t>
            </w:r>
          </w:p>
        </w:tc>
        <w:tc>
          <w:tcPr>
            <w:tcW w:w="1959" w:type="dxa"/>
            <w:noWrap/>
            <w:vAlign w:val="top"/>
          </w:tcPr>
          <w:p w14:paraId="3511F7C8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37151CD0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7966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 w14:paraId="2F94CDCF"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    合同制人员数</w:t>
            </w:r>
          </w:p>
        </w:tc>
        <w:tc>
          <w:tcPr>
            <w:tcW w:w="1959" w:type="dxa"/>
            <w:noWrap/>
            <w:vAlign w:val="top"/>
          </w:tcPr>
          <w:p w14:paraId="49EC29D8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7FAE1D60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C55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 w14:paraId="65242CDF"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其中</w:t>
            </w:r>
            <w:r>
              <w:rPr>
                <w:rFonts w:hint="eastAsia" w:ascii="宋体" w:hAnsi="宋体"/>
                <w:szCs w:val="21"/>
              </w:rPr>
              <w:t>检验技师类职称人员数（包括技士）</w:t>
            </w:r>
          </w:p>
        </w:tc>
        <w:tc>
          <w:tcPr>
            <w:tcW w:w="1959" w:type="dxa"/>
            <w:noWrap/>
            <w:vAlign w:val="top"/>
          </w:tcPr>
          <w:p w14:paraId="6E5BFEE8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423FF283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3BDF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 w14:paraId="0AF2FC79">
            <w:pPr>
              <w:spacing w:line="276" w:lineRule="auto"/>
              <w:rPr>
                <w:rFonts w:hint="eastAsia" w:ascii="宋体" w:hAnsi="宋体"/>
                <w:color w:val="333333"/>
                <w:szCs w:val="21"/>
              </w:rPr>
            </w:pPr>
            <w:r>
              <w:rPr>
                <w:rFonts w:hint="eastAsia" w:ascii="宋体" w:hAnsi="宋体"/>
                <w:color w:val="333333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研究系列人员数量</w:t>
            </w:r>
          </w:p>
        </w:tc>
        <w:tc>
          <w:tcPr>
            <w:tcW w:w="1959" w:type="dxa"/>
            <w:noWrap/>
            <w:vAlign w:val="top"/>
          </w:tcPr>
          <w:p w14:paraId="4F327030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5A8EDDC5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261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/>
            <w:vAlign w:val="top"/>
          </w:tcPr>
          <w:p w14:paraId="5C4632F2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生化专业人员数</w:t>
            </w:r>
          </w:p>
        </w:tc>
        <w:tc>
          <w:tcPr>
            <w:tcW w:w="1959" w:type="dxa"/>
            <w:noWrap/>
            <w:vAlign w:val="top"/>
          </w:tcPr>
          <w:p w14:paraId="764B82F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4403F260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EF9E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4996C2E0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临检专业人员数</w:t>
            </w:r>
          </w:p>
        </w:tc>
        <w:tc>
          <w:tcPr>
            <w:tcW w:w="1959" w:type="dxa"/>
            <w:noWrap/>
            <w:vAlign w:val="top"/>
          </w:tcPr>
          <w:p w14:paraId="4679294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5C55D62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051F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01CBC70E">
            <w:pPr>
              <w:spacing w:line="276" w:lineRule="auto"/>
              <w:rPr>
                <w:rFonts w:hint="eastAsia" w:ascii="Times New Roman" w:hAnsi="Times New Roman"/>
                <w:color w:val="333333"/>
              </w:rPr>
            </w:pPr>
            <w:r>
              <w:rPr>
                <w:rFonts w:hint="eastAsia" w:ascii="Times New Roman" w:hAnsi="Times New Roman"/>
                <w:color w:val="333333"/>
              </w:rPr>
              <w:t>免疫专业人员数</w:t>
            </w:r>
          </w:p>
        </w:tc>
        <w:tc>
          <w:tcPr>
            <w:tcW w:w="1959" w:type="dxa"/>
            <w:noWrap/>
            <w:vAlign w:val="top"/>
          </w:tcPr>
          <w:p w14:paraId="5DD1F0AE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5A818AD8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C407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0D9BF445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微生物专业人员数</w:t>
            </w:r>
          </w:p>
        </w:tc>
        <w:tc>
          <w:tcPr>
            <w:tcW w:w="1959" w:type="dxa"/>
            <w:noWrap/>
            <w:vAlign w:val="top"/>
          </w:tcPr>
          <w:p w14:paraId="2EFBD879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1CD29F95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3C4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3C4D56B3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分子生物专业人员数</w:t>
            </w:r>
          </w:p>
        </w:tc>
        <w:tc>
          <w:tcPr>
            <w:tcW w:w="1959" w:type="dxa"/>
            <w:noWrap/>
            <w:vAlign w:val="top"/>
          </w:tcPr>
          <w:p w14:paraId="24AE24F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35D07D46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743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2556B8A4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流式/质谱检验人员数</w:t>
            </w:r>
          </w:p>
        </w:tc>
        <w:tc>
          <w:tcPr>
            <w:tcW w:w="1959" w:type="dxa"/>
            <w:noWrap/>
            <w:vAlign w:val="top"/>
          </w:tcPr>
          <w:p w14:paraId="0A9D1E19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78995633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82F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59DE36DA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输血检验人员</w:t>
            </w:r>
          </w:p>
        </w:tc>
        <w:tc>
          <w:tcPr>
            <w:tcW w:w="1959" w:type="dxa"/>
            <w:noWrap/>
            <w:vAlign w:val="top"/>
          </w:tcPr>
          <w:p w14:paraId="3C1A0461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48AE12F7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8887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10978EDA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门急诊抽血人员数（检验科人员）</w:t>
            </w:r>
          </w:p>
        </w:tc>
        <w:tc>
          <w:tcPr>
            <w:tcW w:w="1959" w:type="dxa"/>
            <w:noWrap/>
            <w:vAlign w:val="top"/>
          </w:tcPr>
          <w:p w14:paraId="4C3C24F8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5AF92CD9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6A7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4471EE1F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门急诊抽血人员数（非检验科人员）</w:t>
            </w:r>
          </w:p>
        </w:tc>
        <w:tc>
          <w:tcPr>
            <w:tcW w:w="1959" w:type="dxa"/>
            <w:noWrap/>
            <w:vAlign w:val="top"/>
          </w:tcPr>
          <w:p w14:paraId="55CCC0A6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40EC654C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2E35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07298DCD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护士人员数（如护士仅为抽血岗位则上一项抽血人员数不填）</w:t>
            </w:r>
          </w:p>
        </w:tc>
        <w:tc>
          <w:tcPr>
            <w:tcW w:w="1959" w:type="dxa"/>
            <w:noWrap/>
            <w:vAlign w:val="top"/>
          </w:tcPr>
          <w:p w14:paraId="633F0C43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4F21C49E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A69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5229FF7F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其他人员数</w:t>
            </w:r>
          </w:p>
        </w:tc>
        <w:tc>
          <w:tcPr>
            <w:tcW w:w="1959" w:type="dxa"/>
            <w:noWrap/>
            <w:vAlign w:val="top"/>
          </w:tcPr>
          <w:p w14:paraId="333B3CF5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7663A8DA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3BF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34CF84F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科外兼职的检验科人员</w:t>
            </w:r>
          </w:p>
        </w:tc>
        <w:tc>
          <w:tcPr>
            <w:tcW w:w="1959" w:type="dxa"/>
            <w:noWrap/>
            <w:vAlign w:val="top"/>
          </w:tcPr>
          <w:p w14:paraId="4418FFE0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76B1CBA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28B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3E192493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非检验专业人员从事临床检验</w:t>
            </w:r>
          </w:p>
        </w:tc>
        <w:tc>
          <w:tcPr>
            <w:tcW w:w="1959" w:type="dxa"/>
            <w:noWrap/>
            <w:vAlign w:val="top"/>
          </w:tcPr>
          <w:p w14:paraId="3FC1C4D8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78AE322F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DA4C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62" w:type="dxa"/>
            <w:noWrap w:val="0"/>
            <w:vAlign w:val="top"/>
          </w:tcPr>
          <w:p w14:paraId="25B2DBB1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检验科占全院卫技人员总数比例(%)</w:t>
            </w:r>
          </w:p>
        </w:tc>
        <w:tc>
          <w:tcPr>
            <w:tcW w:w="3815" w:type="dxa"/>
            <w:gridSpan w:val="2"/>
            <w:noWrap/>
            <w:vAlign w:val="top"/>
          </w:tcPr>
          <w:p w14:paraId="1E0504F9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59E90045">
      <w:pPr>
        <w:pStyle w:val="14"/>
        <w:spacing w:line="276" w:lineRule="auto"/>
        <w:ind w:firstLine="0" w:firstLineChars="0"/>
        <w:rPr>
          <w:rFonts w:ascii="Times New Roman" w:hAnsi="Times New Roman"/>
          <w:u w:val="single"/>
        </w:rPr>
      </w:pPr>
    </w:p>
    <w:p w14:paraId="1A698C76">
      <w:pPr>
        <w:pStyle w:val="14"/>
        <w:spacing w:line="276" w:lineRule="auto"/>
        <w:ind w:firstLine="0" w:firstLineChars="0"/>
        <w:rPr>
          <w:rFonts w:hint="eastAsia" w:ascii="Times New Roman" w:hAnsi="Times New Roman"/>
          <w:u w:val="singl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1512"/>
        <w:gridCol w:w="1959"/>
        <w:gridCol w:w="1856"/>
      </w:tblGrid>
      <w:tr w14:paraId="70FE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63" w:hRule="atLeast"/>
          <w:tblHeader/>
          <w:jc w:val="center"/>
        </w:trPr>
        <w:tc>
          <w:tcPr>
            <w:tcW w:w="4462" w:type="dxa"/>
            <w:gridSpan w:val="2"/>
            <w:noWrap w:val="0"/>
            <w:vAlign w:val="center"/>
          </w:tcPr>
          <w:p w14:paraId="57269502">
            <w:pPr>
              <w:spacing w:line="276" w:lineRule="auto"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959" w:type="dxa"/>
            <w:noWrap/>
            <w:vAlign w:val="center"/>
          </w:tcPr>
          <w:p w14:paraId="42DEE21F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人员数</w:t>
            </w:r>
          </w:p>
        </w:tc>
        <w:tc>
          <w:tcPr>
            <w:tcW w:w="1856" w:type="dxa"/>
            <w:noWrap/>
            <w:vAlign w:val="center"/>
          </w:tcPr>
          <w:p w14:paraId="348A6877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bookmarkStart w:id="6" w:name="_Hlk126310484"/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比例（%）</w:t>
            </w:r>
            <w:bookmarkEnd w:id="6"/>
          </w:p>
        </w:tc>
      </w:tr>
      <w:tr w14:paraId="68A27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restart"/>
            <w:noWrap/>
            <w:vAlign w:val="top"/>
          </w:tcPr>
          <w:p w14:paraId="344891BD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职称</w:t>
            </w:r>
          </w:p>
        </w:tc>
        <w:tc>
          <w:tcPr>
            <w:tcW w:w="1512" w:type="dxa"/>
            <w:noWrap w:val="0"/>
            <w:vAlign w:val="top"/>
          </w:tcPr>
          <w:p w14:paraId="13882995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正高职称</w:t>
            </w:r>
          </w:p>
        </w:tc>
        <w:tc>
          <w:tcPr>
            <w:tcW w:w="1959" w:type="dxa"/>
            <w:noWrap/>
            <w:vAlign w:val="top"/>
          </w:tcPr>
          <w:p w14:paraId="3BA1A64C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77950413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A0C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 w14:paraId="0A3342EF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04B0AA0D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副高职称</w:t>
            </w:r>
          </w:p>
        </w:tc>
        <w:tc>
          <w:tcPr>
            <w:tcW w:w="1959" w:type="dxa"/>
            <w:noWrap/>
            <w:vAlign w:val="top"/>
          </w:tcPr>
          <w:p w14:paraId="5F56F96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7B06DAB1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170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 w14:paraId="602A9618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2E0CCE36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中级职称</w:t>
            </w:r>
          </w:p>
        </w:tc>
        <w:tc>
          <w:tcPr>
            <w:tcW w:w="1959" w:type="dxa"/>
            <w:noWrap/>
            <w:vAlign w:val="top"/>
          </w:tcPr>
          <w:p w14:paraId="3CED1EA3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5B71B99B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84C8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 w14:paraId="4832F83F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3E9E9CD2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初级及以下</w:t>
            </w:r>
          </w:p>
        </w:tc>
        <w:tc>
          <w:tcPr>
            <w:tcW w:w="1959" w:type="dxa"/>
            <w:noWrap/>
            <w:vAlign w:val="top"/>
          </w:tcPr>
          <w:p w14:paraId="5668D8E1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4990B614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3AC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restart"/>
            <w:noWrap/>
            <w:vAlign w:val="top"/>
          </w:tcPr>
          <w:p w14:paraId="72A741A1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学历</w:t>
            </w:r>
          </w:p>
          <w:p w14:paraId="7866D4A3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21BCC336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333333"/>
              </w:rPr>
              <w:t>博士后经历</w:t>
            </w:r>
          </w:p>
        </w:tc>
        <w:tc>
          <w:tcPr>
            <w:tcW w:w="1959" w:type="dxa"/>
            <w:noWrap/>
            <w:vAlign w:val="top"/>
          </w:tcPr>
          <w:p w14:paraId="7640EF64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69D2DDE4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A65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 w14:paraId="39F791B4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64A9DC3E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博士</w:t>
            </w:r>
          </w:p>
        </w:tc>
        <w:tc>
          <w:tcPr>
            <w:tcW w:w="1959" w:type="dxa"/>
            <w:noWrap/>
            <w:vAlign w:val="top"/>
          </w:tcPr>
          <w:p w14:paraId="74D28CF7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2BDA3769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8754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 w14:paraId="3C34C5CF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10DD78D5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硕士</w:t>
            </w:r>
          </w:p>
        </w:tc>
        <w:tc>
          <w:tcPr>
            <w:tcW w:w="1959" w:type="dxa"/>
            <w:noWrap/>
            <w:vAlign w:val="top"/>
          </w:tcPr>
          <w:p w14:paraId="6D9B131F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55E432D3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0FF0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 w14:paraId="2E14B55D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57E9D606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本科</w:t>
            </w:r>
          </w:p>
        </w:tc>
        <w:tc>
          <w:tcPr>
            <w:tcW w:w="1959" w:type="dxa"/>
            <w:noWrap/>
            <w:vAlign w:val="top"/>
          </w:tcPr>
          <w:p w14:paraId="3A1B92DD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35454694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84F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/>
            <w:vAlign w:val="top"/>
          </w:tcPr>
          <w:p w14:paraId="46118BE0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 w14:paraId="599529A3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大专及以下</w:t>
            </w:r>
          </w:p>
        </w:tc>
        <w:tc>
          <w:tcPr>
            <w:tcW w:w="1959" w:type="dxa"/>
            <w:noWrap/>
            <w:vAlign w:val="top"/>
          </w:tcPr>
          <w:p w14:paraId="33C63FDD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23AB6DD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18AC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restart"/>
            <w:noWrap/>
            <w:vAlign w:val="top"/>
          </w:tcPr>
          <w:p w14:paraId="4D288422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b/>
                <w:kern w:val="0"/>
                <w:szCs w:val="21"/>
              </w:rPr>
              <w:t>专业背景</w:t>
            </w:r>
          </w:p>
        </w:tc>
        <w:tc>
          <w:tcPr>
            <w:tcW w:w="1512" w:type="dxa"/>
            <w:noWrap w:val="0"/>
            <w:vAlign w:val="center"/>
          </w:tcPr>
          <w:p w14:paraId="57CCEA9E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检验医学</w:t>
            </w:r>
          </w:p>
        </w:tc>
        <w:tc>
          <w:tcPr>
            <w:tcW w:w="1959" w:type="dxa"/>
            <w:noWrap/>
            <w:vAlign w:val="top"/>
          </w:tcPr>
          <w:p w14:paraId="2CF671C9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689CEA0B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CFF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 w14:paraId="63FC2DBE">
            <w:pPr>
              <w:spacing w:line="276" w:lineRule="auto"/>
              <w:rPr>
                <w:rFonts w:ascii="Times New Roman" w:hAnsi="Times New Roman"/>
                <w:b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 w14:paraId="018E0F3E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临床医学</w:t>
            </w:r>
          </w:p>
        </w:tc>
        <w:tc>
          <w:tcPr>
            <w:tcW w:w="1959" w:type="dxa"/>
            <w:noWrap/>
            <w:vAlign w:val="top"/>
          </w:tcPr>
          <w:p w14:paraId="2094220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2E5870D7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E6C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 w14:paraId="4035149A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 w14:paraId="49E2F624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生物医学</w:t>
            </w:r>
          </w:p>
        </w:tc>
        <w:tc>
          <w:tcPr>
            <w:tcW w:w="1959" w:type="dxa"/>
            <w:noWrap/>
            <w:vAlign w:val="top"/>
          </w:tcPr>
          <w:p w14:paraId="1B74E3E2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3EB8B25D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47B9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 w14:paraId="182F4248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 w14:paraId="4A9E0A1E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基础医学</w:t>
            </w:r>
          </w:p>
        </w:tc>
        <w:tc>
          <w:tcPr>
            <w:tcW w:w="1959" w:type="dxa"/>
            <w:noWrap/>
            <w:vAlign w:val="top"/>
          </w:tcPr>
          <w:p w14:paraId="2149D48B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37325B09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E33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2950" w:type="dxa"/>
            <w:vMerge w:val="continue"/>
            <w:noWrap w:val="0"/>
            <w:vAlign w:val="top"/>
          </w:tcPr>
          <w:p w14:paraId="326EC1AB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2" w:type="dxa"/>
            <w:noWrap w:val="0"/>
            <w:vAlign w:val="center"/>
          </w:tcPr>
          <w:p w14:paraId="2A1F3B55">
            <w:pPr>
              <w:spacing w:line="276" w:lineRule="auto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</w:t>
            </w:r>
          </w:p>
        </w:tc>
        <w:tc>
          <w:tcPr>
            <w:tcW w:w="1959" w:type="dxa"/>
            <w:noWrap/>
            <w:vAlign w:val="top"/>
          </w:tcPr>
          <w:p w14:paraId="1ADC327C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noWrap/>
            <w:vAlign w:val="top"/>
          </w:tcPr>
          <w:p w14:paraId="12F0ED4F">
            <w:pPr>
              <w:spacing w:line="276" w:lineRule="auto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7A42C956">
      <w:pPr>
        <w:spacing w:line="276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15</w:t>
      </w:r>
      <w:r>
        <w:rPr>
          <w:rFonts w:ascii="Times New Roman" w:hAnsi="Times New Roman"/>
          <w:b/>
        </w:rPr>
        <w:t xml:space="preserve">. </w:t>
      </w:r>
      <w:r>
        <w:rPr>
          <w:rFonts w:hint="eastAsia" w:ascii="Times New Roman" w:hAnsi="Times New Roman"/>
          <w:b/>
        </w:rPr>
        <w:t>是否开设“检验门诊”</w:t>
      </w:r>
    </w:p>
    <w:p w14:paraId="30375153">
      <w:pPr>
        <w:spacing w:line="276" w:lineRule="auto"/>
        <w:ind w:firstLine="422" w:firstLineChars="20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41910</wp:posOffset>
                </wp:positionV>
                <wp:extent cx="142875" cy="152400"/>
                <wp:effectExtent l="5080" t="4445" r="4445" b="1460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3DB43B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34.5pt;margin-top:3.3pt;height:12pt;width:11.25pt;z-index:251659264;mso-width-relative:page;mso-height-relative:page;" fillcolor="#FFFFFF" filled="t" stroked="t" coordsize="21600,21600" o:gfxdata="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KEi/7VAAAABgEAAA8AAAAAAAAAAQAgAAAAIgAA&#10;AGRycy9kb3ducmV2LnhtbFBLAQIUABQAAAAIAIdO4kB/LETiCwIAADYEAAAOAAAAAAAAAAEAIAAA&#10;ACQ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3DB43B"/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/>
          <w:b/>
          <w:szCs w:val="21"/>
          <w:lang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41910</wp:posOffset>
                </wp:positionV>
                <wp:extent cx="142875" cy="152400"/>
                <wp:effectExtent l="5080" t="4445" r="4445" b="14605"/>
                <wp:wrapNone/>
                <wp:docPr id="2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71.25pt;margin-top:3.3pt;height:12pt;width:11.25pt;z-index:251660288;mso-width-relative:page;mso-height-relative:page;" fillcolor="#FFFFFF" filled="t" stroked="t" coordsize="21600,21600" o:gfxdata="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IdszNYAAAAIAQAADwAAAAAAAAABACAAAAAiAAAAZHJz&#10;L2Rvd25yZXYueG1sUEsBAhQAFAAAAAgAh07iQH+DSRYGAgAAKw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Times New Roman" w:hAnsi="Times New Roman"/>
          <w:b/>
        </w:rPr>
        <w:t xml:space="preserve">是 </w:t>
      </w:r>
      <w:r>
        <w:rPr>
          <w:rFonts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</w:rPr>
        <w:t xml:space="preserve">否 </w:t>
      </w:r>
    </w:p>
    <w:p w14:paraId="492177D7">
      <w:pPr>
        <w:spacing w:line="276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检验医师（</w:t>
      </w:r>
      <w:r>
        <w:rPr>
          <w:rFonts w:ascii="Times New Roman" w:hAnsi="Times New Roman"/>
          <w:color w:val="FF0000"/>
          <w:szCs w:val="21"/>
        </w:rPr>
        <w:t>指在检验科工作的具有执业医师资格证的人员</w:t>
      </w:r>
      <w:r>
        <w:rPr>
          <w:rFonts w:ascii="Times New Roman" w:hAnsi="Times New Roman"/>
          <w:szCs w:val="21"/>
        </w:rPr>
        <w:t>）</w:t>
      </w:r>
      <w:r>
        <w:t>________</w:t>
      </w:r>
      <w:r>
        <w:rPr>
          <w:rFonts w:hint="eastAsia" w:ascii="Times New Roman" w:hAnsi="Times New Roman"/>
        </w:rPr>
        <w:t>人，占检验科总人员比例（%）</w:t>
      </w:r>
      <w:r>
        <w:t>_______</w:t>
      </w:r>
      <w:r>
        <w:rPr>
          <w:rFonts w:hint="eastAsia" w:ascii="Times New Roman" w:hAnsi="Times New Roman"/>
        </w:rPr>
        <w:t>。</w:t>
      </w:r>
    </w:p>
    <w:p w14:paraId="11DDB140">
      <w:pPr>
        <w:spacing w:line="276" w:lineRule="auto"/>
        <w:ind w:firstLine="420" w:firstLineChars="200"/>
        <w:rPr>
          <w:rFonts w:hint="eastAsia" w:ascii="Times New Roman" w:hAnsi="Times New Roman"/>
        </w:rPr>
      </w:pPr>
      <w:r>
        <w:rPr>
          <w:rFonts w:ascii="Times New Roman" w:hAnsi="Times New Roman"/>
          <w:szCs w:val="21"/>
        </w:rPr>
        <w:t>检验医师</w:t>
      </w:r>
      <w:r>
        <w:rPr>
          <w:rFonts w:hint="eastAsia" w:ascii="Times New Roman" w:hAnsi="Times New Roman"/>
        </w:rPr>
        <w:t>具体职称统计：主任技师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人，副主任技师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人，主管技师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人，初级技师</w:t>
      </w:r>
      <w:r>
        <w:rPr>
          <w:rFonts w:ascii="Times New Roman" w:hAnsi="Times New Roman"/>
        </w:rPr>
        <w:t xml:space="preserve"> </w:t>
      </w:r>
      <w:r>
        <w:t>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人，检验技士</w:t>
      </w:r>
      <w:r>
        <w:rPr>
          <w:rFonts w:ascii="Times New Roman" w:hAnsi="Times New Roman"/>
        </w:rPr>
        <w:t xml:space="preserve">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人；主任医师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人，副主任医师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人，主治医师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人，住院医师 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人，其他</w:t>
      </w:r>
      <w:r>
        <w:t>_____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人。</w:t>
      </w:r>
    </w:p>
    <w:p w14:paraId="07A0EC8C">
      <w:pPr>
        <w:spacing w:line="276" w:lineRule="auto"/>
        <w:ind w:firstLine="420" w:firstLineChars="200"/>
        <w:rPr>
          <w:rFonts w:ascii="Times New Roman" w:hAnsi="Times New Roman"/>
        </w:rPr>
      </w:pPr>
    </w:p>
    <w:p w14:paraId="199C5645">
      <w:pPr>
        <w:spacing w:line="276" w:lineRule="auto"/>
        <w:ind w:firstLine="420" w:firstLineChars="200"/>
        <w:rPr>
          <w:rFonts w:hint="eastAsia" w:ascii="Times New Roman" w:hAnsi="Times New Roman"/>
          <w:u w:val="single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</w:p>
    <w:p w14:paraId="5FF7576C">
      <w:pPr>
        <w:spacing w:line="276" w:lineRule="auto"/>
        <w:ind w:firstLine="422" w:firstLineChars="200"/>
        <w:rPr>
          <w:rFonts w:hint="eastAsia" w:ascii="Times New Roman" w:hAnsi="Times New Roman"/>
          <w:b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</w:tblGrid>
      <w:tr w14:paraId="1311F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992" w:type="dxa"/>
            <w:noWrap w:val="0"/>
            <w:vAlign w:val="top"/>
          </w:tcPr>
          <w:p w14:paraId="77F55A44">
            <w:pPr>
              <w:spacing w:line="276" w:lineRule="auto"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提交</w:t>
            </w:r>
          </w:p>
        </w:tc>
      </w:tr>
    </w:tbl>
    <w:p w14:paraId="6F7380E5">
      <w:pPr>
        <w:spacing w:line="276" w:lineRule="auto"/>
        <w:rPr>
          <w:rFonts w:ascii="Times New Roman" w:hAnsi="Times New Roman"/>
          <w:b/>
        </w:rPr>
      </w:pPr>
    </w:p>
    <w:p w14:paraId="3932C50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shd w:val="pct10" w:color="auto" w:fill="FFFFFF"/>
        </w:rPr>
      </w:pPr>
      <w:r>
        <w:rPr>
          <w:rFonts w:ascii="Times New Roman" w:hAnsi="Times New Roman"/>
          <w:b/>
          <w:sz w:val="28"/>
          <w:szCs w:val="28"/>
          <w:shd w:val="pct10" w:color="auto" w:fill="FFFFFF"/>
        </w:rPr>
        <w:t>二、</w:t>
      </w:r>
      <w:r>
        <w:rPr>
          <w:rFonts w:hint="eastAsia" w:ascii="Times New Roman" w:hAnsi="Times New Roman"/>
          <w:b/>
          <w:sz w:val="28"/>
          <w:szCs w:val="28"/>
          <w:shd w:val="pct10" w:color="auto" w:fill="FFFFFF"/>
        </w:rPr>
        <w:t>临床检验专业医疗质量控制指标</w:t>
      </w:r>
    </w:p>
    <w:p w14:paraId="02E4A469">
      <w:pPr>
        <w:spacing w:line="360" w:lineRule="auto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您实验室LIS是否纳入质量指标相关数据采集与统计：</w:t>
      </w:r>
      <w:r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bCs/>
          <w:sz w:val="24"/>
          <w:szCs w:val="24"/>
        </w:rPr>
        <w:t>是 </w:t>
      </w:r>
      <w:r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bCs/>
          <w:sz w:val="24"/>
          <w:szCs w:val="24"/>
        </w:rPr>
        <w:t>否</w:t>
      </w:r>
    </w:p>
    <w:p w14:paraId="7A58FE98">
      <w:pPr>
        <w:spacing w:line="360" w:lineRule="auto"/>
        <w:jc w:val="left"/>
        <w:rPr>
          <w:rFonts w:hint="eastAsia"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注意事项：如您实验室无某条目项目数据，请填写“未统计”，如数据为0，请填写数字“0”</w:t>
      </w:r>
      <w:r>
        <w:rPr>
          <w:rFonts w:hint="eastAsia" w:ascii="Times New Roman" w:hAnsi="Times New Roman"/>
          <w:color w:val="FF0000"/>
          <w:szCs w:val="21"/>
        </w:rPr>
        <w:t>；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  <w:color w:val="FF0000"/>
          <w:szCs w:val="21"/>
        </w:rPr>
        <w:t>非本单位实验室开展的检验项目均不纳入统计</w:t>
      </w:r>
    </w:p>
    <w:p w14:paraId="43C051DE">
      <w:pPr>
        <w:spacing w:line="360" w:lineRule="auto"/>
        <w:jc w:val="left"/>
        <w:rPr>
          <w:rFonts w:ascii="Times New Roman" w:hAnsi="Times New Roman"/>
          <w:b/>
        </w:rPr>
      </w:pPr>
    </w:p>
    <w:tbl>
      <w:tblPr>
        <w:tblStyle w:val="7"/>
        <w:tblW w:w="8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1"/>
        <w:gridCol w:w="992"/>
        <w:gridCol w:w="851"/>
        <w:gridCol w:w="992"/>
        <w:gridCol w:w="992"/>
      </w:tblGrid>
      <w:tr w14:paraId="4876E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shd w:val="clear" w:color="auto" w:fill="BFBFBF"/>
            <w:noWrap w:val="0"/>
            <w:vAlign w:val="center"/>
          </w:tcPr>
          <w:p w14:paraId="4A18CD4F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827" w:type="dxa"/>
            <w:gridSpan w:val="4"/>
            <w:shd w:val="clear" w:color="auto" w:fill="BFBFBF"/>
            <w:noWrap w:val="0"/>
            <w:vAlign w:val="center"/>
          </w:tcPr>
          <w:p w14:paraId="72C8CFBA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专业</w:t>
            </w:r>
          </w:p>
        </w:tc>
      </w:tr>
      <w:tr w14:paraId="3780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shd w:val="clear" w:color="auto" w:fill="BFBFBF"/>
            <w:noWrap w:val="0"/>
            <w:vAlign w:val="center"/>
          </w:tcPr>
          <w:p w14:paraId="7DA588D7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（一）标本可接受性</w:t>
            </w:r>
          </w:p>
        </w:tc>
        <w:tc>
          <w:tcPr>
            <w:tcW w:w="992" w:type="dxa"/>
            <w:shd w:val="clear" w:color="auto" w:fill="BFBFBF"/>
            <w:noWrap w:val="0"/>
            <w:vAlign w:val="center"/>
          </w:tcPr>
          <w:p w14:paraId="01F346C6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851" w:type="dxa"/>
            <w:shd w:val="clear" w:color="auto" w:fill="BFBFBF"/>
            <w:noWrap w:val="0"/>
            <w:vAlign w:val="center"/>
          </w:tcPr>
          <w:p w14:paraId="5577A3DA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992" w:type="dxa"/>
            <w:shd w:val="clear" w:color="auto" w:fill="BFBFBF"/>
            <w:noWrap w:val="0"/>
            <w:vAlign w:val="center"/>
          </w:tcPr>
          <w:p w14:paraId="45400087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92" w:type="dxa"/>
            <w:shd w:val="clear" w:color="auto" w:fill="BFBFBF"/>
            <w:noWrap w:val="0"/>
            <w:vAlign w:val="top"/>
          </w:tcPr>
          <w:p w14:paraId="439B07A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 w14:paraId="2608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top"/>
          </w:tcPr>
          <w:p w14:paraId="255715BC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3827" w:type="dxa"/>
            <w:gridSpan w:val="4"/>
            <w:noWrap w:val="0"/>
            <w:vAlign w:val="center"/>
          </w:tcPr>
          <w:p w14:paraId="591A29E3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 w14:paraId="5B7B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3A972BA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本年标本总数</w:t>
            </w:r>
          </w:p>
        </w:tc>
        <w:tc>
          <w:tcPr>
            <w:tcW w:w="992" w:type="dxa"/>
            <w:noWrap w:val="0"/>
            <w:vAlign w:val="center"/>
          </w:tcPr>
          <w:p w14:paraId="16AF2AD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2F4CF2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E6E41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6DAD90C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9C24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739DAC0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需抗凝标本总数</w:t>
            </w:r>
          </w:p>
        </w:tc>
        <w:tc>
          <w:tcPr>
            <w:tcW w:w="992" w:type="dxa"/>
            <w:noWrap w:val="0"/>
            <w:vAlign w:val="center"/>
          </w:tcPr>
          <w:p w14:paraId="68E50FE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BD8C7B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1467ED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06E41E3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3AB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051F35B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本年对采集时间有特定要求的标本总数（选填项）</w:t>
            </w:r>
          </w:p>
        </w:tc>
        <w:tc>
          <w:tcPr>
            <w:tcW w:w="992" w:type="dxa"/>
            <w:noWrap w:val="0"/>
            <w:vAlign w:val="center"/>
          </w:tcPr>
          <w:p w14:paraId="591003B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0072D0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278C8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40BA629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F643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2495C7C6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标识错误的标本数（选填项）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281B8D5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6911DB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9EE7B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491E000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FED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3293AA18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检验前储存不适当的标本数（选填项）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33AC636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6A58A6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F0F55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491CB8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E5D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4850DAD1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运输途中被破坏的标本数（选填项）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05504FF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A41790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C69D6B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40E476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F4E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2002C8DE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运输温度不适当的标本数（选填项）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703AF7E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32F842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C2372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21BDEF5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AD4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46B3DABB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运输时间过长的标本数（选填项）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0B3E304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0CFFE1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1F0B2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91D47F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3D3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41AC232C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采集时机不正确的标本数（选填项）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1B8B61B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C23CF0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E331D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7886974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5539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63D78764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实验室人员导致的重新采集的标本数（选填项）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1B4246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E79440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B050AA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4163C6E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D7B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5E8C4771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非实验室人员导致的重新采集的标本数（选填项）</w:t>
            </w:r>
          </w:p>
        </w:tc>
        <w:tc>
          <w:tcPr>
            <w:tcW w:w="992" w:type="dxa"/>
            <w:noWrap w:val="0"/>
            <w:vAlign w:val="center"/>
          </w:tcPr>
          <w:p w14:paraId="644FF5F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C5B6B5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8F95F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4899E0B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AFF5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6C0F989E">
            <w:pPr>
              <w:widowControl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血标本总数</w:t>
            </w:r>
          </w:p>
        </w:tc>
        <w:tc>
          <w:tcPr>
            <w:tcW w:w="992" w:type="dxa"/>
            <w:noWrap w:val="0"/>
            <w:vAlign w:val="center"/>
          </w:tcPr>
          <w:p w14:paraId="57D0358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E0179F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32927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05FAC0A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8D0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0964F423">
            <w:pPr>
              <w:widowControl/>
              <w:ind w:firstLine="400" w:firstLineChars="200"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需抗凝血标本总数</w:t>
            </w:r>
          </w:p>
        </w:tc>
        <w:tc>
          <w:tcPr>
            <w:tcW w:w="992" w:type="dxa"/>
            <w:noWrap w:val="0"/>
            <w:vAlign w:val="center"/>
          </w:tcPr>
          <w:p w14:paraId="7035437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3E6658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FA422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BA398C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9DBC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4C14E6F8">
            <w:pPr>
              <w:widowControl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其中标本类型错误的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血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标本数</w:t>
            </w:r>
          </w:p>
        </w:tc>
        <w:tc>
          <w:tcPr>
            <w:tcW w:w="992" w:type="dxa"/>
            <w:noWrap w:val="0"/>
            <w:vAlign w:val="center"/>
          </w:tcPr>
          <w:p w14:paraId="0442D52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E86713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9D02F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32D3EAF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4475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4B14E27E">
            <w:pPr>
              <w:widowControl/>
              <w:ind w:firstLine="400" w:firstLineChars="200"/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容器错误的血标本数</w:t>
            </w:r>
          </w:p>
        </w:tc>
        <w:tc>
          <w:tcPr>
            <w:tcW w:w="992" w:type="dxa"/>
            <w:noWrap w:val="0"/>
            <w:vAlign w:val="center"/>
          </w:tcPr>
          <w:p w14:paraId="3391C19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63D1A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2AB8D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7D1E43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81E4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582062E3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采集量错误的血标本数</w:t>
            </w:r>
          </w:p>
        </w:tc>
        <w:tc>
          <w:tcPr>
            <w:tcW w:w="992" w:type="dxa"/>
            <w:noWrap w:val="0"/>
            <w:vAlign w:val="center"/>
          </w:tcPr>
          <w:p w14:paraId="412BF18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A3C97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195C6E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740B552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84F2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1A2F59E0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抗凝血标本凝集数</w:t>
            </w:r>
          </w:p>
        </w:tc>
        <w:tc>
          <w:tcPr>
            <w:tcW w:w="992" w:type="dxa"/>
            <w:noWrap w:val="0"/>
            <w:vAlign w:val="center"/>
          </w:tcPr>
          <w:p w14:paraId="029985E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A896BC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EFA01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9160A6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/</w:t>
            </w:r>
          </w:p>
        </w:tc>
      </w:tr>
      <w:tr w14:paraId="23B22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dxa"/>
          <w:trHeight w:val="270" w:hRule="atLeast"/>
          <w:jc w:val="center"/>
        </w:trPr>
        <w:tc>
          <w:tcPr>
            <w:tcW w:w="4676" w:type="dxa"/>
            <w:noWrap w:val="0"/>
            <w:vAlign w:val="center"/>
          </w:tcPr>
          <w:p w14:paraId="46330EF1">
            <w:pPr>
              <w:widowControl/>
              <w:ind w:firstLine="400" w:firstLineChars="200"/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不符合实验室标本接收条件而拒收的血标本数</w:t>
            </w:r>
          </w:p>
        </w:tc>
        <w:tc>
          <w:tcPr>
            <w:tcW w:w="992" w:type="dxa"/>
            <w:noWrap w:val="0"/>
            <w:vAlign w:val="center"/>
          </w:tcPr>
          <w:p w14:paraId="137F049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F863AE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007894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1534F7DC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</w:tr>
      <w:tr w14:paraId="602F2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27BB0333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溶血的血标本数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 w14:paraId="2BD712B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B5F501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59F1B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601F105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/</w:t>
            </w:r>
          </w:p>
        </w:tc>
      </w:tr>
      <w:tr w14:paraId="74551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0D1DA893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丢失的血标本数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 w14:paraId="1185320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13AA1B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32BCFF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1C52219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DF8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1D78F57A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体液标本总数</w:t>
            </w:r>
          </w:p>
        </w:tc>
        <w:tc>
          <w:tcPr>
            <w:tcW w:w="992" w:type="dxa"/>
            <w:noWrap w:val="0"/>
            <w:vAlign w:val="center"/>
          </w:tcPr>
          <w:p w14:paraId="33075DF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EE52E0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A1442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43D374E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4BC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3D2F6E0F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需抗凝体液标本总数</w:t>
            </w:r>
          </w:p>
        </w:tc>
        <w:tc>
          <w:tcPr>
            <w:tcW w:w="992" w:type="dxa"/>
            <w:noWrap w:val="0"/>
            <w:vAlign w:val="center"/>
          </w:tcPr>
          <w:p w14:paraId="5846481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39AF2A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F9A4D4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66A337E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EB6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1CFAEB20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其中标本类型错误的体液标本数</w:t>
            </w:r>
          </w:p>
        </w:tc>
        <w:tc>
          <w:tcPr>
            <w:tcW w:w="992" w:type="dxa"/>
            <w:noWrap w:val="0"/>
            <w:vAlign w:val="center"/>
          </w:tcPr>
          <w:p w14:paraId="5466356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4CA921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DDB4D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16C2384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55BD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041544CD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容器错误的体液标本数</w:t>
            </w:r>
          </w:p>
        </w:tc>
        <w:tc>
          <w:tcPr>
            <w:tcW w:w="992" w:type="dxa"/>
            <w:noWrap w:val="0"/>
            <w:vAlign w:val="center"/>
          </w:tcPr>
          <w:p w14:paraId="713400A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FDD0AF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AF2F9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32FE62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002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73D9C174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采集量错误的体液标本数</w:t>
            </w:r>
          </w:p>
        </w:tc>
        <w:tc>
          <w:tcPr>
            <w:tcW w:w="992" w:type="dxa"/>
            <w:noWrap w:val="0"/>
            <w:vAlign w:val="center"/>
          </w:tcPr>
          <w:p w14:paraId="6762532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0EC400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A22A4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996ED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017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3F2C8D87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抗凝体液标本凝集数</w:t>
            </w:r>
          </w:p>
        </w:tc>
        <w:tc>
          <w:tcPr>
            <w:tcW w:w="992" w:type="dxa"/>
            <w:noWrap w:val="0"/>
            <w:vAlign w:val="center"/>
          </w:tcPr>
          <w:p w14:paraId="15EF23E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225EEA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BC722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0A81F19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A4FB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3742F2BD">
            <w:pPr>
              <w:widowControl/>
              <w:ind w:firstLine="400" w:firstLineChars="200"/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不符合实验室标本接收条件而拒收的体液标本数</w:t>
            </w:r>
          </w:p>
        </w:tc>
        <w:tc>
          <w:tcPr>
            <w:tcW w:w="992" w:type="dxa"/>
            <w:noWrap w:val="0"/>
            <w:vAlign w:val="center"/>
          </w:tcPr>
          <w:p w14:paraId="08BC3A7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48E1C6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419FF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12F55FA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D3B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018DA629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丢失的体液标本数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 w14:paraId="5579449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A5DEFB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7BB62F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2AC6171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3AC9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2F5899E8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其他标本总数</w:t>
            </w:r>
          </w:p>
        </w:tc>
        <w:tc>
          <w:tcPr>
            <w:tcW w:w="992" w:type="dxa"/>
            <w:noWrap w:val="0"/>
            <w:vAlign w:val="center"/>
          </w:tcPr>
          <w:p w14:paraId="2530590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09E67F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56A843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2CE916D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0BA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32A70F02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需抗凝其他标本总数</w:t>
            </w:r>
          </w:p>
        </w:tc>
        <w:tc>
          <w:tcPr>
            <w:tcW w:w="992" w:type="dxa"/>
            <w:noWrap w:val="0"/>
            <w:vAlign w:val="center"/>
          </w:tcPr>
          <w:p w14:paraId="6A09860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F1B542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E9505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592533E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FB05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1E6FC5D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其中标本类型错误的其他标本数</w:t>
            </w:r>
          </w:p>
        </w:tc>
        <w:tc>
          <w:tcPr>
            <w:tcW w:w="992" w:type="dxa"/>
            <w:noWrap w:val="0"/>
            <w:vAlign w:val="center"/>
          </w:tcPr>
          <w:p w14:paraId="18B723D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73339B5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47DE66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0E996D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7C0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70FC2204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容器错误的其他标本数</w:t>
            </w:r>
          </w:p>
        </w:tc>
        <w:tc>
          <w:tcPr>
            <w:tcW w:w="992" w:type="dxa"/>
            <w:noWrap w:val="0"/>
            <w:vAlign w:val="center"/>
          </w:tcPr>
          <w:p w14:paraId="0A4246B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314DAD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A267A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39FDF2B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B80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14D7E7E8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采集量错误的其他标本数</w:t>
            </w:r>
          </w:p>
        </w:tc>
        <w:tc>
          <w:tcPr>
            <w:tcW w:w="992" w:type="dxa"/>
            <w:noWrap w:val="0"/>
            <w:vAlign w:val="center"/>
          </w:tcPr>
          <w:p w14:paraId="5C5F064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D9D01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53BA8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6DC49ED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E759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76B44969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抗凝其他标本凝集数</w:t>
            </w:r>
          </w:p>
        </w:tc>
        <w:tc>
          <w:tcPr>
            <w:tcW w:w="992" w:type="dxa"/>
            <w:noWrap w:val="0"/>
            <w:vAlign w:val="center"/>
          </w:tcPr>
          <w:p w14:paraId="7F52E33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5F13F4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BA061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28DE1E2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4FE5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4D83A14E">
            <w:pPr>
              <w:widowControl/>
              <w:ind w:firstLine="400" w:firstLineChars="200"/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不符合实验室标本接收条件而拒收的其他标本数</w:t>
            </w:r>
          </w:p>
        </w:tc>
        <w:tc>
          <w:tcPr>
            <w:tcW w:w="992" w:type="dxa"/>
            <w:noWrap w:val="0"/>
            <w:vAlign w:val="center"/>
          </w:tcPr>
          <w:p w14:paraId="5323364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A3703E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FD22B9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65B9717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D29B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70" w:hRule="atLeast"/>
          <w:jc w:val="center"/>
        </w:trPr>
        <w:tc>
          <w:tcPr>
            <w:tcW w:w="4681" w:type="dxa"/>
            <w:noWrap w:val="0"/>
            <w:vAlign w:val="center"/>
          </w:tcPr>
          <w:p w14:paraId="28C39BF0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丢失的其他标本数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（选填项）</w:t>
            </w:r>
          </w:p>
        </w:tc>
        <w:tc>
          <w:tcPr>
            <w:tcW w:w="992" w:type="dxa"/>
            <w:noWrap w:val="0"/>
            <w:vAlign w:val="center"/>
          </w:tcPr>
          <w:p w14:paraId="380F52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34CC07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250282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noWrap w:val="0"/>
            <w:vAlign w:val="top"/>
          </w:tcPr>
          <w:p w14:paraId="423CAEE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1C61A910">
      <w:pPr>
        <w:rPr>
          <w:rFonts w:hint="eastAsia" w:ascii="Times New Roman" w:hAnsi="Times New Roman"/>
        </w:rPr>
      </w:pPr>
    </w:p>
    <w:p w14:paraId="2B5B7060">
      <w:pPr>
        <w:rPr>
          <w:rFonts w:ascii="Times New Roman" w:hAnsi="Times New Roman"/>
        </w:rPr>
      </w:pPr>
    </w:p>
    <w:tbl>
      <w:tblPr>
        <w:tblStyle w:val="7"/>
        <w:tblW w:w="8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8"/>
        <w:gridCol w:w="1134"/>
        <w:gridCol w:w="1351"/>
        <w:gridCol w:w="1101"/>
        <w:gridCol w:w="1137"/>
      </w:tblGrid>
      <w:tr w14:paraId="10DC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shd w:val="clear" w:color="auto" w:fill="BFBFBF"/>
            <w:noWrap w:val="0"/>
            <w:vAlign w:val="center"/>
          </w:tcPr>
          <w:p w14:paraId="6E23B586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4723" w:type="dxa"/>
            <w:gridSpan w:val="4"/>
            <w:shd w:val="clear" w:color="auto" w:fill="BFBFBF"/>
            <w:noWrap w:val="0"/>
            <w:vAlign w:val="center"/>
          </w:tcPr>
          <w:p w14:paraId="08BA1415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专业</w:t>
            </w:r>
          </w:p>
        </w:tc>
      </w:tr>
      <w:tr w14:paraId="6170C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shd w:val="clear" w:color="auto" w:fill="BFBFBF"/>
            <w:noWrap w:val="0"/>
            <w:vAlign w:val="center"/>
          </w:tcPr>
          <w:p w14:paraId="44D9AE5D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（二）检验报告</w:t>
            </w:r>
          </w:p>
        </w:tc>
        <w:tc>
          <w:tcPr>
            <w:tcW w:w="1134" w:type="dxa"/>
            <w:shd w:val="clear" w:color="auto" w:fill="BFBFBF"/>
            <w:noWrap w:val="0"/>
            <w:vAlign w:val="center"/>
          </w:tcPr>
          <w:p w14:paraId="54A00167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1351" w:type="dxa"/>
            <w:shd w:val="clear" w:color="auto" w:fill="BFBFBF"/>
            <w:noWrap w:val="0"/>
            <w:vAlign w:val="center"/>
          </w:tcPr>
          <w:p w14:paraId="02696839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1101" w:type="dxa"/>
            <w:shd w:val="clear" w:color="auto" w:fill="BFBFBF"/>
            <w:noWrap w:val="0"/>
            <w:vAlign w:val="center"/>
          </w:tcPr>
          <w:p w14:paraId="3607772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1137" w:type="dxa"/>
            <w:shd w:val="clear" w:color="auto" w:fill="BFBFBF"/>
            <w:noWrap w:val="0"/>
            <w:vAlign w:val="top"/>
          </w:tcPr>
          <w:p w14:paraId="630965E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 w14:paraId="6E428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34239037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4723" w:type="dxa"/>
            <w:gridSpan w:val="4"/>
            <w:noWrap w:val="0"/>
            <w:vAlign w:val="center"/>
          </w:tcPr>
          <w:p w14:paraId="21BB13F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 w14:paraId="00EE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5E87AC0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本年检验报告总数</w:t>
            </w:r>
          </w:p>
        </w:tc>
        <w:tc>
          <w:tcPr>
            <w:tcW w:w="1134" w:type="dxa"/>
            <w:noWrap w:val="0"/>
            <w:vAlign w:val="center"/>
          </w:tcPr>
          <w:p w14:paraId="6F03119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 w14:paraId="195313B0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 w14:paraId="12D1270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 w14:paraId="67C1E3E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FE2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3E180BDE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其中不正确检验报告数</w:t>
            </w:r>
          </w:p>
        </w:tc>
        <w:tc>
          <w:tcPr>
            <w:tcW w:w="1134" w:type="dxa"/>
            <w:noWrap w:val="0"/>
            <w:vAlign w:val="center"/>
          </w:tcPr>
          <w:p w14:paraId="128144A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 w14:paraId="7A66758A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 w14:paraId="45194DB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 w14:paraId="06D0031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851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7FF75093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危急值总数</w:t>
            </w:r>
          </w:p>
        </w:tc>
        <w:tc>
          <w:tcPr>
            <w:tcW w:w="1134" w:type="dxa"/>
            <w:noWrap w:val="0"/>
            <w:vAlign w:val="center"/>
          </w:tcPr>
          <w:p w14:paraId="17AA768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 w14:paraId="14EEE41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 w14:paraId="1F6E78E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 w14:paraId="70C28DC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C3E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47EFEFFF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危急值通报数</w:t>
            </w:r>
          </w:p>
        </w:tc>
        <w:tc>
          <w:tcPr>
            <w:tcW w:w="1134" w:type="dxa"/>
            <w:noWrap w:val="0"/>
            <w:vAlign w:val="center"/>
          </w:tcPr>
          <w:p w14:paraId="5D9FC89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 w14:paraId="2CC3F3ED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 w14:paraId="28A11B3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 w14:paraId="65F28BD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5DA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4AF822DB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危急值通报规定时间（min）</w:t>
            </w:r>
          </w:p>
        </w:tc>
        <w:tc>
          <w:tcPr>
            <w:tcW w:w="1134" w:type="dxa"/>
            <w:noWrap w:val="0"/>
            <w:vAlign w:val="center"/>
          </w:tcPr>
          <w:p w14:paraId="11DFCC2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noWrap w:val="0"/>
            <w:vAlign w:val="top"/>
          </w:tcPr>
          <w:p w14:paraId="5EC6AC9B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61F2B35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noWrap w:val="0"/>
            <w:vAlign w:val="top"/>
          </w:tcPr>
          <w:p w14:paraId="798427A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6DD3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5AE872C2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危急值报告时间（min）</w:t>
            </w:r>
          </w:p>
        </w:tc>
        <w:tc>
          <w:tcPr>
            <w:tcW w:w="1134" w:type="dxa"/>
            <w:noWrap w:val="0"/>
            <w:vAlign w:val="center"/>
          </w:tcPr>
          <w:p w14:paraId="0ACB7E1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noWrap w:val="0"/>
            <w:vAlign w:val="top"/>
          </w:tcPr>
          <w:p w14:paraId="4569CD3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7356604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noWrap w:val="0"/>
            <w:vAlign w:val="top"/>
          </w:tcPr>
          <w:p w14:paraId="5A8130F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B63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3588" w:type="dxa"/>
            <w:noWrap w:val="0"/>
            <w:vAlign w:val="center"/>
          </w:tcPr>
          <w:p w14:paraId="56C22B8E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危急值通报超过医院规定时间数</w:t>
            </w:r>
          </w:p>
        </w:tc>
        <w:tc>
          <w:tcPr>
            <w:tcW w:w="1134" w:type="dxa"/>
            <w:noWrap w:val="0"/>
            <w:vAlign w:val="center"/>
          </w:tcPr>
          <w:p w14:paraId="332362E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351" w:type="dxa"/>
            <w:noWrap w:val="0"/>
            <w:vAlign w:val="top"/>
          </w:tcPr>
          <w:p w14:paraId="3412FDB5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01" w:type="dxa"/>
            <w:noWrap w:val="0"/>
            <w:vAlign w:val="center"/>
          </w:tcPr>
          <w:p w14:paraId="7D9AEB9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　</w:t>
            </w:r>
          </w:p>
        </w:tc>
        <w:tc>
          <w:tcPr>
            <w:tcW w:w="1137" w:type="dxa"/>
            <w:noWrap w:val="0"/>
            <w:vAlign w:val="top"/>
          </w:tcPr>
          <w:p w14:paraId="4499AAC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71FF3D3F">
      <w:pPr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注：危急值报告时间：将出现危急值到临床科室获取危急值的时间，由长到短排序后取其中位数。</w:t>
      </w:r>
    </w:p>
    <w:p w14:paraId="355C8F46">
      <w:pPr>
        <w:rPr>
          <w:rFonts w:hint="eastAsia" w:ascii="Times New Roman" w:hAnsi="Times New Roman"/>
        </w:rPr>
      </w:pPr>
    </w:p>
    <w:tbl>
      <w:tblPr>
        <w:tblStyle w:val="7"/>
        <w:tblW w:w="8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707"/>
        <w:gridCol w:w="745"/>
        <w:gridCol w:w="1417"/>
        <w:gridCol w:w="1134"/>
        <w:gridCol w:w="709"/>
      </w:tblGrid>
      <w:tr w14:paraId="0B466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tblHeader/>
          <w:jc w:val="center"/>
        </w:trPr>
        <w:tc>
          <w:tcPr>
            <w:tcW w:w="4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noWrap w:val="0"/>
            <w:vAlign w:val="top"/>
          </w:tcPr>
          <w:p w14:paraId="33CAEA5E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4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noWrap w:val="0"/>
            <w:vAlign w:val="center"/>
          </w:tcPr>
          <w:p w14:paraId="73339F44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专业</w:t>
            </w:r>
          </w:p>
        </w:tc>
      </w:tr>
      <w:tr w14:paraId="4217F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trHeight w:val="249" w:hRule="atLeast"/>
          <w:tblHeader/>
          <w:jc w:val="center"/>
        </w:trPr>
        <w:tc>
          <w:tcPr>
            <w:tcW w:w="4360" w:type="dxa"/>
            <w:gridSpan w:val="2"/>
            <w:shd w:val="clear" w:color="auto" w:fill="A6A6A6"/>
            <w:noWrap w:val="0"/>
            <w:vAlign w:val="top"/>
          </w:tcPr>
          <w:p w14:paraId="66850802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（三）周转时间</w:t>
            </w:r>
          </w:p>
        </w:tc>
        <w:tc>
          <w:tcPr>
            <w:tcW w:w="745" w:type="dxa"/>
            <w:shd w:val="clear" w:color="auto" w:fill="A6A6A6"/>
            <w:noWrap w:val="0"/>
            <w:vAlign w:val="center"/>
          </w:tcPr>
          <w:p w14:paraId="18F86EA1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1417" w:type="dxa"/>
            <w:shd w:val="clear" w:color="auto" w:fill="A6A6A6"/>
            <w:noWrap w:val="0"/>
            <w:vAlign w:val="center"/>
          </w:tcPr>
          <w:p w14:paraId="44A4B37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自动化免疫</w:t>
            </w:r>
          </w:p>
        </w:tc>
        <w:tc>
          <w:tcPr>
            <w:tcW w:w="1134" w:type="dxa"/>
            <w:shd w:val="clear" w:color="auto" w:fill="A6A6A6"/>
            <w:noWrap w:val="0"/>
            <w:vAlign w:val="center"/>
          </w:tcPr>
          <w:p w14:paraId="5B8BC203">
            <w:pPr>
              <w:widowControl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三大常规</w:t>
            </w:r>
          </w:p>
        </w:tc>
        <w:tc>
          <w:tcPr>
            <w:tcW w:w="709" w:type="dxa"/>
            <w:shd w:val="clear" w:color="auto" w:fill="A6A6A6"/>
            <w:noWrap w:val="0"/>
            <w:vAlign w:val="top"/>
          </w:tcPr>
          <w:p w14:paraId="683152B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凝血</w:t>
            </w:r>
          </w:p>
        </w:tc>
      </w:tr>
      <w:tr w14:paraId="56E8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 w14:paraId="25568D3F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4005" w:type="dxa"/>
            <w:gridSpan w:val="4"/>
            <w:noWrap w:val="0"/>
            <w:vAlign w:val="center"/>
          </w:tcPr>
          <w:p w14:paraId="5EE828EB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 w14:paraId="5F9DA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 w14:paraId="196DBC81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该专业住院检验年标本总数</w:t>
            </w:r>
          </w:p>
        </w:tc>
        <w:tc>
          <w:tcPr>
            <w:tcW w:w="745" w:type="dxa"/>
            <w:noWrap w:val="0"/>
            <w:vAlign w:val="center"/>
          </w:tcPr>
          <w:p w14:paraId="74C0F16B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C9AB62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C1EDAC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C275F5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040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 w14:paraId="57B5AB44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该专业急诊检验年标本总数</w:t>
            </w:r>
          </w:p>
        </w:tc>
        <w:tc>
          <w:tcPr>
            <w:tcW w:w="745" w:type="dxa"/>
            <w:noWrap w:val="0"/>
            <w:vAlign w:val="center"/>
          </w:tcPr>
          <w:p w14:paraId="5B2C121D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7615774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CFCC63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36FEBE9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381B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4360" w:type="dxa"/>
            <w:gridSpan w:val="2"/>
            <w:noWrap w:val="0"/>
            <w:vAlign w:val="top"/>
          </w:tcPr>
          <w:p w14:paraId="16374A71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该专业</w:t>
            </w: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bCs/>
                <w:kern w:val="0"/>
                <w:sz w:val="20"/>
                <w:szCs w:val="20"/>
              </w:rPr>
              <w:t>检验年标本总数</w:t>
            </w:r>
          </w:p>
        </w:tc>
        <w:tc>
          <w:tcPr>
            <w:tcW w:w="745" w:type="dxa"/>
            <w:noWrap w:val="0"/>
            <w:vAlign w:val="center"/>
          </w:tcPr>
          <w:p w14:paraId="0B4977D6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6D1ADFD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0DE0D1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32B175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7CD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49" w:hRule="atLeast"/>
          <w:jc w:val="center"/>
        </w:trPr>
        <w:tc>
          <w:tcPr>
            <w:tcW w:w="653" w:type="dxa"/>
            <w:vMerge w:val="restart"/>
            <w:noWrap w:val="0"/>
            <w:vAlign w:val="top"/>
          </w:tcPr>
          <w:p w14:paraId="05C1509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年中位数min</w:t>
            </w:r>
          </w:p>
        </w:tc>
        <w:tc>
          <w:tcPr>
            <w:tcW w:w="3707" w:type="dxa"/>
            <w:noWrap w:val="0"/>
            <w:vAlign w:val="center"/>
          </w:tcPr>
          <w:p w14:paraId="47647A89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2EB620EF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 w14:paraId="6227368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9481AD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C80E83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25EFD90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7DE4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trHeight w:val="249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7F0CCFA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354AA6E0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16E59470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 w14:paraId="5463B43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9EFB38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36EDC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4B00F49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A734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4AB4092F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279A7229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1A38ABE7"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 w14:paraId="7BC3066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777308B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21516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2B96F88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2DFB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4B99200D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0C9FA416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14571E8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注：从实验室收到标本到发送报告的时间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 w14:paraId="306C04F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56BBB3D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96633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7746C19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3EB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675D248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0A0F48D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2ECCEE16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 w14:paraId="420934A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61F8BD5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75D2F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5A9CF87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D2E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51CCE1D5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686ACDB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312953EB"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 w14:paraId="5CE49D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2DAB9A8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654E1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5705947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14:paraId="3D074225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</w:tr>
      <w:tr w14:paraId="4DC4F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0F4B813C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43BAB73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 w14:paraId="0DF3ACC5">
            <w:pPr>
              <w:widowControl/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 w14:paraId="5164709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067AF63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34D05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50DBC3A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23B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4FAF6C36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12905191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 w14:paraId="40A8513D">
            <w:pPr>
              <w:widowControl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 w14:paraId="3F60B43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3092C89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B664A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661D97D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731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4430198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5ABCA11D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 w14:paraId="3204DDC0">
            <w:pPr>
              <w:widowControl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 w14:paraId="25FF21B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4B9C42A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02CD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6D1F767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E458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restart"/>
            <w:noWrap w:val="0"/>
            <w:vAlign w:val="top"/>
          </w:tcPr>
          <w:p w14:paraId="7E58EF00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</w:rPr>
              <w:t>年第90百分位数min</w:t>
            </w:r>
          </w:p>
        </w:tc>
        <w:tc>
          <w:tcPr>
            <w:tcW w:w="3707" w:type="dxa"/>
            <w:noWrap w:val="0"/>
            <w:vAlign w:val="center"/>
          </w:tcPr>
          <w:p w14:paraId="7A82544B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50AE1248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 w14:paraId="04D85A4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095CD76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CC4A0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229FB0A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D55D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6928E49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1929CE30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51CB565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 w14:paraId="1BA3BA8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59183EA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FF2B4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3B6D7A8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BEB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18257BEF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39E17E11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检验前周转时间（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0390C761"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从标本采集到实验室接收标本的时间</w:t>
            </w:r>
          </w:p>
        </w:tc>
        <w:tc>
          <w:tcPr>
            <w:tcW w:w="745" w:type="dxa"/>
            <w:noWrap w:val="0"/>
            <w:vAlign w:val="center"/>
          </w:tcPr>
          <w:p w14:paraId="5526D7C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246E7B8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2104A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2D58DA0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FE5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7847234E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5DB69F2C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463D57E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注：从实验室收到标本到发送报告的时间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 w14:paraId="41FCCD0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520354E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AABA6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2C0DDD5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038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0C3EF26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15BDC5A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528BD90B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 w14:paraId="4ED573B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247DD0D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70B98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34152B6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BECF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39E5811A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619EFC49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实验室内周转时间（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）</w:t>
            </w:r>
          </w:p>
          <w:p w14:paraId="4CE4CC66">
            <w:pPr>
              <w:widowControl/>
              <w:rPr>
                <w:rFonts w:ascii="Times New Roman" w:hAnsi="Times New Roman"/>
                <w:i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 w:val="20"/>
                <w:szCs w:val="20"/>
              </w:rPr>
              <w:t>注: 从实验室收到标本到发送报告的时间</w:t>
            </w:r>
          </w:p>
        </w:tc>
        <w:tc>
          <w:tcPr>
            <w:tcW w:w="745" w:type="dxa"/>
            <w:noWrap w:val="0"/>
            <w:vAlign w:val="center"/>
          </w:tcPr>
          <w:p w14:paraId="2F2042D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65659E2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62A71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1033DE4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B28F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4047F9D7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160C999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住院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 w14:paraId="5193BB72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 w14:paraId="31C177F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5197874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71674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5DCD14E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831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3220E05A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2CFBF5E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急诊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 w14:paraId="7597F7EA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 w14:paraId="4977178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05A144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A3390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393D4DF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0F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" w:hRule="atLeast"/>
          <w:jc w:val="center"/>
        </w:trPr>
        <w:tc>
          <w:tcPr>
            <w:tcW w:w="653" w:type="dxa"/>
            <w:vMerge w:val="continue"/>
            <w:noWrap w:val="0"/>
            <w:vAlign w:val="top"/>
          </w:tcPr>
          <w:p w14:paraId="0B55B855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707" w:type="dxa"/>
            <w:noWrap w:val="0"/>
            <w:vAlign w:val="center"/>
          </w:tcPr>
          <w:p w14:paraId="678E1B3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总周转时间（</w:t>
            </w:r>
            <w:r>
              <w:rPr>
                <w:rFonts w:hint="eastAsia"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门诊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</w:t>
            </w:r>
          </w:p>
          <w:p w14:paraId="79B0BD73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注</w:t>
            </w:r>
            <w:r>
              <w:rPr>
                <w:rFonts w:ascii="Times New Roman" w:hAnsi="Times New Roman"/>
                <w:i/>
                <w:iCs/>
                <w:kern w:val="0"/>
                <w:sz w:val="20"/>
                <w:szCs w:val="20"/>
              </w:rPr>
              <w:t>:</w:t>
            </w:r>
            <w:r>
              <w:rPr>
                <w:rFonts w:hint="eastAsia" w:ascii="Times New Roman" w:hAnsi="Times New Roman"/>
                <w:i/>
                <w:iCs/>
                <w:kern w:val="0"/>
                <w:sz w:val="20"/>
                <w:szCs w:val="20"/>
              </w:rPr>
              <w:t>从标本采集，到实验室发送报告的时间</w:t>
            </w:r>
          </w:p>
        </w:tc>
        <w:tc>
          <w:tcPr>
            <w:tcW w:w="745" w:type="dxa"/>
            <w:noWrap w:val="0"/>
            <w:vAlign w:val="center"/>
          </w:tcPr>
          <w:p w14:paraId="366668C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noWrap w:val="0"/>
            <w:vAlign w:val="top"/>
          </w:tcPr>
          <w:p w14:paraId="4F1C69D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964C5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top"/>
          </w:tcPr>
          <w:p w14:paraId="3BDD37C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57E3EAA8">
      <w:pPr>
        <w:spacing w:line="360" w:lineRule="auto"/>
        <w:jc w:val="left"/>
        <w:rPr>
          <w:rFonts w:hint="eastAsia" w:ascii="Times New Roman" w:hAnsi="Times New Roman"/>
          <w:color w:val="FF0000"/>
          <w:szCs w:val="21"/>
        </w:rPr>
      </w:pPr>
    </w:p>
    <w:tbl>
      <w:tblPr>
        <w:tblStyle w:val="7"/>
        <w:tblW w:w="9782" w:type="dxa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727"/>
        <w:gridCol w:w="222"/>
        <w:gridCol w:w="877"/>
        <w:gridCol w:w="894"/>
        <w:gridCol w:w="885"/>
        <w:gridCol w:w="756"/>
        <w:gridCol w:w="894"/>
        <w:gridCol w:w="885"/>
        <w:gridCol w:w="877"/>
        <w:gridCol w:w="894"/>
        <w:gridCol w:w="692"/>
        <w:tblGridChange w:id="0">
          <w:tblGrid>
            <w:gridCol w:w="1179"/>
            <w:gridCol w:w="727"/>
            <w:gridCol w:w="222"/>
            <w:gridCol w:w="877"/>
            <w:gridCol w:w="894"/>
            <w:gridCol w:w="885"/>
            <w:gridCol w:w="756"/>
            <w:gridCol w:w="894"/>
            <w:gridCol w:w="885"/>
            <w:gridCol w:w="877"/>
            <w:gridCol w:w="894"/>
            <w:gridCol w:w="692"/>
          </w:tblGrid>
        </w:tblGridChange>
      </w:tblGrid>
      <w:tr w14:paraId="00372B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  <w:tblHeader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7BE4440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（三）周转时间（具体项目）</w:t>
            </w:r>
          </w:p>
        </w:tc>
        <w:tc>
          <w:tcPr>
            <w:tcW w:w="2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443B37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检验前周转时间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5538472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实验室内周转时间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4B9E11A2">
            <w:pPr>
              <w:spacing w:line="276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总周转时间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780C4DD8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年标本量</w:t>
            </w:r>
          </w:p>
        </w:tc>
      </w:tr>
      <w:tr w14:paraId="5ED0E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  <w:tblHeader/>
        </w:trPr>
        <w:tc>
          <w:tcPr>
            <w:tcW w:w="117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 w14:paraId="5E4CBCC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项目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 w14:paraId="4605C5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本实验室规定时间（min）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 w14:paraId="0211AD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年中位数（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 w14:paraId="66CD7F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年第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90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百分位数（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 w14:paraId="63B285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本实验室规定时间（min）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noWrap w:val="0"/>
            <w:vAlign w:val="center"/>
          </w:tcPr>
          <w:p w14:paraId="66F3B97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年中位数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(min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0437E7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年第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90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百分位数（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429C70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本实验室规定时间（min）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03AC5F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年中位数（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7AAD03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年第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90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百分位数（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min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A6A6A6"/>
            <w:noWrap w:val="0"/>
            <w:vAlign w:val="center"/>
          </w:tcPr>
          <w:p w14:paraId="0BDF76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</w:p>
        </w:tc>
      </w:tr>
      <w:tr w14:paraId="693C1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07600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数据来源</w:t>
            </w:r>
          </w:p>
        </w:tc>
        <w:tc>
          <w:tcPr>
            <w:tcW w:w="727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 w14:paraId="5F1E5D6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 w14:paraId="044F42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noWrap w:val="0"/>
            <w:vAlign w:val="top"/>
          </w:tcPr>
          <w:p w14:paraId="22F4428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777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 w14:paraId="398E75F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□ LIS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  <w:t xml:space="preserve">   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20"/>
              </w:rPr>
              <w:t xml:space="preserve">手工  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20"/>
              </w:rPr>
              <w:t>估算</w:t>
            </w:r>
          </w:p>
        </w:tc>
      </w:tr>
      <w:tr w14:paraId="2563B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9782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2D21860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急诊项目</w:t>
            </w:r>
          </w:p>
        </w:tc>
      </w:tr>
      <w:tr w14:paraId="7AB71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2B834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血钾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19330E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　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51FF9F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ACAC2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2739B3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CC4A96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80F8E2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BE7F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ACED4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315B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ABD9E9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7AB4F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CD6D3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或肌钙蛋白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T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FE7C2EE">
            <w:pPr>
              <w:widowControl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E0A42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B3572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56BABD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A60E6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3536D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B0BAC5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FE4D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1BFE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FEF4B8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6F5F1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879FDCF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白细胞计数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1967D0">
            <w:pPr>
              <w:widowControl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A002B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43941C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A24F1E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9602EA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F801B5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FB78B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4AD5A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C6E94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FEBC5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4245C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50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3D4274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国际标准化比值（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INR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0282D2">
            <w:pPr>
              <w:widowControl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5410D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28E3D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8D13B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57210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D71583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82387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8B787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BCA7C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4954BC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2B63F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9782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57A3A50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门诊项目</w:t>
            </w:r>
          </w:p>
        </w:tc>
      </w:tr>
      <w:tr w14:paraId="63CC7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E85C21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血钾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C208449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　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9EFC07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66D54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389D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CE3EE5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5142C7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AFEA3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E7321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78FB1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EB605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1619B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E827F2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或肌钙蛋白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T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56796E"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13F43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83871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2130A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F7B62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791C8A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4B30E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E67E6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9C913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091445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25CC7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99E193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白细胞计数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E76473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F4813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8A0DF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1284CE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81DF9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3B2BBE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CA99F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FB266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54623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1FB50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611FF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898C5BF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尿常规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7D4C4EF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32F9F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21BF0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C7ED75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531DE1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544F36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364EE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1F489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EF63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5F783D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01870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50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E4F30F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国际标准化比值（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INR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759B77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9E4C36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8A90A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C69D2F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426433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A2B05E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EA25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B1141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C64D3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4E9CA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797B6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9782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0DF2C80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0"/>
              </w:rPr>
              <w:t>住院项目</w:t>
            </w:r>
          </w:p>
        </w:tc>
      </w:tr>
      <w:tr w14:paraId="6676B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A67CE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血钾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AB99F3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9FF1D5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F647E35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0BC1D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15E1DD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B28DE0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049F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60F1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54A2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3D217D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61553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567E2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丙氨酸氨基转移酶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EFF3E3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BBFAD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6F3164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0C9AF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E38E32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E6C146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4EA3D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1911C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9D2AC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8C1EE6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3F18B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481DB1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或肌钙蛋白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T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820D2C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DA111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61F23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83B0E5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6BF32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1DD862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C911B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951F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F2CB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29ED9C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74DB0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B586359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促甲状腺激素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5F57E36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0301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2C2B1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AE140E5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E8354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6023B3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CB122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85D8E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9498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2BDC0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6E69F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12FEDAF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甲胎蛋白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89BFD4B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C1CB62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726E9F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D1F3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C94FB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22F4BF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0291B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9B6B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85BDB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F2E438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41782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499E5E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白细胞计数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FF37AB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27D3CEC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E69868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872F1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1D12D9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7C968F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6BDF5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F979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B0F6C6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93B96C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3E833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5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DF0E10E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尿常规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A692240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28614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DC0955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E8845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D0A1D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ECA5AC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8DDCB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8F9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DA2DE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44772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  <w:tr w14:paraId="6F768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50" w:hRule="atLeast"/>
        </w:trPr>
        <w:tc>
          <w:tcPr>
            <w:tcW w:w="11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09DBC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国际标准化比值（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INR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）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B488D9D">
            <w:pPr>
              <w:widowControl/>
              <w:rPr>
                <w:rFonts w:hint="eastAsia"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F46DA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E645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4CD0D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D64518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FBE84C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3DAE2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263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B71B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A6DBF8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20"/>
              </w:rPr>
              <w:t>　</w:t>
            </w:r>
          </w:p>
        </w:tc>
      </w:tr>
    </w:tbl>
    <w:p w14:paraId="2743957A">
      <w:pPr>
        <w:spacing w:line="360" w:lineRule="auto"/>
        <w:jc w:val="left"/>
        <w:rPr>
          <w:rFonts w:ascii="Times New Roman" w:hAnsi="Times New Roman"/>
          <w:b/>
        </w:rPr>
      </w:pPr>
    </w:p>
    <w:p w14:paraId="55EFBB57">
      <w:pPr>
        <w:spacing w:line="360" w:lineRule="auto"/>
        <w:jc w:val="left"/>
        <w:rPr>
          <w:rFonts w:hint="eastAsia" w:ascii="Times New Roman" w:hAnsi="Times New Roman"/>
          <w:b/>
        </w:rPr>
      </w:pP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5492"/>
      </w:tblGrid>
      <w:tr w14:paraId="162A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shd w:val="clear" w:color="auto" w:fill="D9D9D9"/>
            <w:noWrap w:val="0"/>
            <w:vAlign w:val="center"/>
          </w:tcPr>
          <w:p w14:paraId="0CEA0B9A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  <w:t>（四）血培养污染</w:t>
            </w:r>
          </w:p>
        </w:tc>
        <w:tc>
          <w:tcPr>
            <w:tcW w:w="5492" w:type="dxa"/>
            <w:shd w:val="clear" w:color="auto" w:fill="D9D9D9"/>
            <w:noWrap w:val="0"/>
            <w:vAlign w:val="center"/>
          </w:tcPr>
          <w:p w14:paraId="1BFB5DF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微生物</w:t>
            </w:r>
          </w:p>
        </w:tc>
      </w:tr>
      <w:tr w14:paraId="66416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noWrap w:val="0"/>
            <w:vAlign w:val="center"/>
          </w:tcPr>
          <w:p w14:paraId="3AF17CEB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5492" w:type="dxa"/>
            <w:noWrap w:val="0"/>
            <w:vAlign w:val="center"/>
          </w:tcPr>
          <w:p w14:paraId="1A083D94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</w:t>
            </w:r>
            <w:r>
              <w:rPr>
                <w:rFonts w:hint="eastAsia"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□估算</w:t>
            </w:r>
          </w:p>
        </w:tc>
      </w:tr>
      <w:tr w14:paraId="39D8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noWrap w:val="0"/>
            <w:vAlign w:val="center"/>
          </w:tcPr>
          <w:p w14:paraId="75BD6C8B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该年血培养总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套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数</w:t>
            </w:r>
          </w:p>
        </w:tc>
        <w:tc>
          <w:tcPr>
            <w:tcW w:w="5492" w:type="dxa"/>
            <w:noWrap w:val="0"/>
            <w:vAlign w:val="center"/>
          </w:tcPr>
          <w:p w14:paraId="2DD56A92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22133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2980" w:type="dxa"/>
            <w:noWrap w:val="0"/>
            <w:vAlign w:val="center"/>
          </w:tcPr>
          <w:p w14:paraId="08047A25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血培养污染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套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数</w:t>
            </w:r>
          </w:p>
        </w:tc>
        <w:tc>
          <w:tcPr>
            <w:tcW w:w="5492" w:type="dxa"/>
            <w:noWrap w:val="0"/>
            <w:vAlign w:val="center"/>
          </w:tcPr>
          <w:p w14:paraId="25342E10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  <w:t>　</w:t>
            </w:r>
          </w:p>
        </w:tc>
      </w:tr>
    </w:tbl>
    <w:p w14:paraId="7FCB22A3">
      <w:pPr>
        <w:pStyle w:val="14"/>
        <w:spacing w:line="360" w:lineRule="auto"/>
        <w:ind w:firstLine="0" w:firstLineChars="0"/>
        <w:rPr>
          <w:rFonts w:ascii="Times New Roman" w:hAnsi="Times New Roman"/>
          <w:b/>
        </w:rPr>
      </w:pPr>
    </w:p>
    <w:tbl>
      <w:tblPr>
        <w:tblStyle w:val="7"/>
        <w:tblW w:w="85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36"/>
        <w:gridCol w:w="1795"/>
      </w:tblGrid>
      <w:tr w14:paraId="0FFD5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31" w:type="dxa"/>
            <w:gridSpan w:val="2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16EFBFC7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(五）IQC、EQA</w:t>
            </w:r>
            <w:r>
              <w:rPr>
                <w:rFonts w:ascii="Times New Roman" w:hAnsi="Times New Roman"/>
                <w:b/>
                <w:bCs/>
                <w:color w:val="FF0000"/>
                <w:kern w:val="0"/>
                <w:sz w:val="20"/>
                <w:szCs w:val="20"/>
              </w:rPr>
              <w:t>（项目计数为小项，如钾、钠、氯各计1项）</w:t>
            </w:r>
          </w:p>
        </w:tc>
      </w:tr>
      <w:tr w14:paraId="42AF3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AA46BB3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194CE68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　□手工□估算</w:t>
            </w:r>
          </w:p>
        </w:tc>
      </w:tr>
      <w:tr w14:paraId="33D97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2F7CD7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该年开展检验项目总数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42FDC05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7FCB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AD8CF4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开展室内质控项目数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A99E32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332D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397AB4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您室室内质控CV有要求的项目数（定量项目）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48F61B3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DCA3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5BB70A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室内质控CV高于规定要求的项目数（定量项目）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394BB01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ED0D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FF3E3E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您室开展的项目中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/本省临检中心已组织EQA项目数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4D94833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AE2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3EFC5ED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参加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和本省临检中心EQA项目总数（相同项目计数一次）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B0A0C2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E889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C1C9108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或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省级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临检中心EQA不合格项目总数（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国家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和省</w:t>
            </w:r>
            <w:r>
              <w:rPr>
                <w:rFonts w:hint="eastAsia" w:ascii="Times New Roman" w:hAnsi="Times New Roman"/>
                <w:b/>
                <w:color w:val="FF0000"/>
                <w:kern w:val="0"/>
                <w:sz w:val="20"/>
                <w:szCs w:val="20"/>
              </w:rPr>
              <w:t>级</w:t>
            </w:r>
            <w:r>
              <w:rPr>
                <w:rFonts w:ascii="Times New Roman" w:hAnsi="Times New Roman"/>
                <w:b/>
                <w:color w:val="FF0000"/>
                <w:kern w:val="0"/>
                <w:sz w:val="20"/>
                <w:szCs w:val="20"/>
              </w:rPr>
              <w:t>临检中心EQA重复项目若都不合格，则计数）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5D5C2F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AA12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2AD21665">
            <w:pPr>
              <w:widowControl/>
              <w:jc w:val="left"/>
              <w:rPr>
                <w:rFonts w:ascii="Times New Roman" w:hAnsi="Times New Roman"/>
                <w:color w:val="C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无室间质评计划检验项目中使用替代评价方法的检验项目数（原指标数据：</w:t>
            </w:r>
            <w:r>
              <w:rPr>
                <w:rFonts w:ascii="Times New Roman" w:hAnsi="Times New Roman"/>
                <w:color w:val="C00000"/>
                <w:kern w:val="0"/>
                <w:sz w:val="20"/>
                <w:szCs w:val="20"/>
              </w:rPr>
              <w:t>对无室间质评项目已开展实验室间比对的项目数</w:t>
            </w:r>
            <w:r>
              <w:rPr>
                <w:rFonts w:hint="eastAsia" w:ascii="Times New Roman" w:hAnsi="Times New Roman"/>
                <w:color w:val="C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82879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A26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8531" w:type="dxa"/>
            <w:gridSpan w:val="2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2C8C79EB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《关于加强三级公立医院绩效考核工作的意见》中的第13项指标数据采集</w:t>
            </w:r>
          </w:p>
        </w:tc>
      </w:tr>
      <w:tr w14:paraId="4E1E8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102EFE9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您室已开展且同时国家临床检验中心已组织的室间质评检验项目数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CAA147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CA36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1628191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您室参加国家临床检验中心组织的室间质评的检验项目数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D0C2A3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FA2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1858141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您室参加国家临床检验中心组织室间质评成绩不合格的检验项目数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583E9A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42BF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8531" w:type="dxa"/>
            <w:gridSpan w:val="2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BCAB06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0"/>
                <w:szCs w:val="20"/>
              </w:rPr>
              <w:t>《关于加强二级公立医院绩效考核工作的通知》中的第12项指标数据采集</w:t>
            </w:r>
          </w:p>
        </w:tc>
      </w:tr>
      <w:tr w14:paraId="2B90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2945B249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您室已开展且同时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本省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临床检验中心已组织的室间质评检验项目数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2039D5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8EB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4BA4AE2E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本省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临床检验中心组织的室间质评的检验项目数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90226E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9AD5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6736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B25A65F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您室参加</w:t>
            </w: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</w:rPr>
              <w:t>本省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临床检验中心组织室间质评成绩不合格的检验项目数</w:t>
            </w:r>
          </w:p>
        </w:tc>
        <w:tc>
          <w:tcPr>
            <w:tcW w:w="1795" w:type="dxa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865CA8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75FF1B1D">
      <w:pPr>
        <w:spacing w:line="360" w:lineRule="auto"/>
        <w:rPr>
          <w:rFonts w:hint="eastAsia" w:ascii="Times New Roman" w:hAnsi="Times New Roman"/>
          <w:b/>
        </w:rPr>
      </w:pPr>
    </w:p>
    <w:p w14:paraId="74E65362">
      <w:pPr>
        <w:spacing w:line="360" w:lineRule="auto"/>
        <w:rPr>
          <w:rFonts w:hint="eastAsia" w:ascii="Times New Roman" w:hAnsi="Times New Roman"/>
          <w:b/>
          <w:color w:val="FF0000"/>
          <w:kern w:val="0"/>
          <w:szCs w:val="21"/>
        </w:rPr>
      </w:pPr>
    </w:p>
    <w:p w14:paraId="085CD419">
      <w:pPr>
        <w:spacing w:line="360" w:lineRule="auto"/>
        <w:jc w:val="center"/>
        <w:rPr>
          <w:rFonts w:ascii="Times New Roman" w:hAnsi="宋体"/>
          <w:b/>
          <w:sz w:val="28"/>
          <w:szCs w:val="28"/>
          <w:shd w:val="pct10" w:color="auto" w:fill="FFFFFF"/>
        </w:rPr>
      </w:pPr>
      <w:r>
        <w:rPr>
          <w:rFonts w:hint="eastAsia" w:ascii="Times New Roman" w:hAnsi="宋体"/>
          <w:b/>
          <w:sz w:val="28"/>
          <w:szCs w:val="28"/>
          <w:shd w:val="pct10" w:color="auto" w:fill="FFFFFF"/>
        </w:rPr>
        <w:t>三、新增检验全过程质量指标（选填</w:t>
      </w:r>
      <w:r>
        <w:rPr>
          <w:rFonts w:ascii="Times New Roman" w:hAnsi="宋体"/>
          <w:b/>
          <w:sz w:val="28"/>
          <w:szCs w:val="28"/>
          <w:shd w:val="pct10" w:color="auto" w:fill="FFFFFF"/>
        </w:rPr>
        <w:t>项</w:t>
      </w:r>
      <w:r>
        <w:rPr>
          <w:rFonts w:hint="eastAsia" w:ascii="Times New Roman" w:hAnsi="宋体"/>
          <w:b/>
          <w:sz w:val="28"/>
          <w:szCs w:val="28"/>
          <w:shd w:val="pct10" w:color="auto" w:fill="FFFFFF"/>
        </w:rPr>
        <w:t>）</w:t>
      </w:r>
    </w:p>
    <w:p w14:paraId="434A4DF7">
      <w:pPr>
        <w:spacing w:line="360" w:lineRule="auto"/>
        <w:rPr>
          <w:rFonts w:ascii="Times New Roman" w:hAnsi="宋体"/>
          <w:b/>
        </w:rPr>
      </w:pPr>
    </w:p>
    <w:tbl>
      <w:tblPr>
        <w:tblStyle w:val="7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1134"/>
        <w:gridCol w:w="992"/>
        <w:gridCol w:w="992"/>
        <w:gridCol w:w="944"/>
      </w:tblGrid>
      <w:tr w14:paraId="29C9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FD0F90E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4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6B993B42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kern w:val="0"/>
                <w:sz w:val="20"/>
                <w:szCs w:val="20"/>
              </w:rPr>
              <w:t>专业</w:t>
            </w:r>
          </w:p>
        </w:tc>
      </w:tr>
      <w:tr w14:paraId="4C0C5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65445F27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（一）申请单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29B0C694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86BA0AC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2997872E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 w14:paraId="69FF224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 w14:paraId="10B70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55A1E9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4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D794E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 w14:paraId="6753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5408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54D2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6A01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99EF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D41AC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7F51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C0B83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本年（门诊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AF78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FA54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2EAC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C5BB0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772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17AE5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本年（住院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7745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8EA4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72F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D5C2F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C233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A6FBB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本年实验室人员录入的申请单总数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84D7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60A4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D1A0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3DA1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605D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30ED0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本年非实验室人员录入的申请单总数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5B0A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D25C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1118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9C96F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AFC0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92591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本年报告临床问题的申请单总数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0CA2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97B5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EEED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C05B7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AE7C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1862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其中标识错误的申请单数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CD14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F7A5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A3A0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5E6CA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78A60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095D0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实验室人员抄录错误的申请单数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DF27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CC11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34A2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B5188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4074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B5985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非实验室人员抄录错误的申请单数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E4BC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6FC4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6701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AB9F2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3812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D51A2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（门诊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无临床问题的申请单数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A3EC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C9C1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016A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A2BD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F3D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6D077">
            <w:pPr>
              <w:widowControl/>
              <w:ind w:firstLine="400" w:firstLineChars="200"/>
              <w:rPr>
                <w:rFonts w:ascii="Times New Roman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（门诊）无法辨识的申请单数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F4FD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042F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9ABE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0B3B6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CE66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494DB">
            <w:pPr>
              <w:widowControl/>
              <w:ind w:firstLine="400" w:firstLineChars="200"/>
              <w:rPr>
                <w:rFonts w:ascii="Times New Roman" w:hAnsi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（住院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无法辨识的申请单数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18CA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B17CD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19E4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09D0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0DA4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9F2E4">
            <w:pPr>
              <w:widowControl/>
              <w:ind w:firstLine="400" w:firstLineChars="200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（门诊）具有临床问题的不适当申请单数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9E07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D80BE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1630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9670E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526C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87EE1">
            <w:pPr>
              <w:widowControl/>
              <w:ind w:firstLine="400" w:firstLineChars="200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（住院</w:t>
            </w:r>
            <w:r>
              <w:rPr>
                <w:rFonts w:ascii="Times New Roman" w:hAnsi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具有临床问题的不适当申请单数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B411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6E7B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E449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B43B7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21ED95B3"/>
    <w:p w14:paraId="61FF7FF1">
      <w:pPr>
        <w:rPr>
          <w:rFonts w:hint="eastAsia"/>
        </w:rPr>
      </w:pPr>
    </w:p>
    <w:tbl>
      <w:tblPr>
        <w:tblStyle w:val="7"/>
        <w:tblW w:w="8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219"/>
      </w:tblGrid>
      <w:tr w14:paraId="2DA23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83C8B50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color w:val="000000"/>
                <w:kern w:val="0"/>
                <w:sz w:val="20"/>
                <w:szCs w:val="20"/>
              </w:rPr>
              <w:t>（二）微生物标本污染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5A6EEE6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sz w:val="20"/>
                <w:szCs w:val="20"/>
              </w:rPr>
              <w:t>微生物</w:t>
            </w:r>
          </w:p>
        </w:tc>
      </w:tr>
      <w:tr w14:paraId="301A1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27827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8D7A1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 w14:paraId="58DDE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99AA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本年微生物标本</w:t>
            </w:r>
            <w:r>
              <w:rPr>
                <w:rFonts w:ascii="Times New Roman" w:hAnsi="宋体"/>
                <w:color w:val="000000"/>
                <w:kern w:val="0"/>
                <w:sz w:val="20"/>
                <w:szCs w:val="20"/>
              </w:rPr>
              <w:t>总</w:t>
            </w: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数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1EA63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4144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5162D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其中因污染被拒收的微生物标本数</w:t>
            </w:r>
          </w:p>
        </w:tc>
        <w:tc>
          <w:tcPr>
            <w:tcW w:w="5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C4EE5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</w:tbl>
    <w:p w14:paraId="427FF809"/>
    <w:tbl>
      <w:tblPr>
        <w:tblStyle w:val="7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851"/>
        <w:gridCol w:w="992"/>
        <w:gridCol w:w="850"/>
        <w:gridCol w:w="944"/>
      </w:tblGrid>
      <w:tr w14:paraId="47DCD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4839AEA0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57A9C9E3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kern w:val="0"/>
                <w:sz w:val="20"/>
                <w:szCs w:val="20"/>
              </w:rPr>
              <w:t>专业</w:t>
            </w:r>
          </w:p>
        </w:tc>
      </w:tr>
      <w:tr w14:paraId="1DA5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338473B4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（三）检验结果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4B88268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17CD775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087EB93F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 w14:paraId="107DF28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 w14:paraId="18ECF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C7BEC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30D2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 w14:paraId="6CFD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3E090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本年检验结果总数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2682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E31A8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D250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CFC95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CEF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B3784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本年需要手工抄写的结果总数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1E64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A49490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12EB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B24EE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4FA72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7D0F9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其中因信息系统录入导致的错误结果数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E8EF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64356D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0B44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B88E9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2232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080EF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因手工抄写导致的错误结果数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9D63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44F087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116F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63A3A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3E8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E241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发送后撤回纠正的检验结果数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2FF7A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58C64A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ED63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F2CD6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035074D2"/>
    <w:tbl>
      <w:tblPr>
        <w:tblStyle w:val="7"/>
        <w:tblW w:w="8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992"/>
        <w:gridCol w:w="851"/>
        <w:gridCol w:w="850"/>
        <w:gridCol w:w="944"/>
      </w:tblGrid>
      <w:tr w14:paraId="6667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2F13C3E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063B1CEC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kern w:val="0"/>
                <w:sz w:val="20"/>
                <w:szCs w:val="20"/>
              </w:rPr>
              <w:t>专业</w:t>
            </w:r>
          </w:p>
        </w:tc>
      </w:tr>
      <w:tr w14:paraId="232A7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2F2BA424">
            <w:pPr>
              <w:widowControl/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（四）检验报告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09BBB997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生化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5947CFB8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免疫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05561B9B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临检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 w14:paraId="088F1EC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微生物</w:t>
            </w:r>
          </w:p>
        </w:tc>
      </w:tr>
      <w:tr w14:paraId="5A90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D2BF4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3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2D57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 w14:paraId="43AAA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D43E2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本年具有解释性注释的检验报告总数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C335F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C7115">
            <w:pPr>
              <w:widowControl/>
              <w:rPr>
                <w:rFonts w:ascii="Times New Roman" w:hAnsi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AC834">
            <w:pPr>
              <w:widowControl/>
              <w:jc w:val="left"/>
              <w:rPr>
                <w:rFonts w:ascii="Times New Roman" w:hAnsi="宋体"/>
                <w:kern w:val="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37F579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33B8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009CA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其中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超过规定时间发送的检验报告数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49615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14C3C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AEFBF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5656D8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8021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70" w:hRule="atLeast"/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E96A0">
            <w:pPr>
              <w:widowControl/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解释性注释对患者结局产生积极影响的报告数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4D77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6DEC6D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9CD0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1E047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146F85A3">
      <w:pPr>
        <w:spacing w:line="360" w:lineRule="auto"/>
        <w:rPr>
          <w:rFonts w:ascii="Times New Roman" w:hAnsi="宋体"/>
          <w:b/>
        </w:rPr>
      </w:pPr>
    </w:p>
    <w:tbl>
      <w:tblPr>
        <w:tblStyle w:val="7"/>
        <w:tblW w:w="8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"/>
        <w:gridCol w:w="3279"/>
        <w:gridCol w:w="2874"/>
        <w:gridCol w:w="2319"/>
        <w:gridCol w:w="62"/>
      </w:tblGrid>
      <w:tr w14:paraId="7C01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jc w:val="center"/>
        </w:trPr>
        <w:tc>
          <w:tcPr>
            <w:tcW w:w="85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A239F2F"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（五）结果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测量</w:t>
            </w: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与支持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过程</w:t>
            </w: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质量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指标</w:t>
            </w:r>
          </w:p>
        </w:tc>
      </w:tr>
      <w:tr w14:paraId="0F28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6557466"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4A2BA941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□ LIS</w:t>
            </w:r>
            <w:r>
              <w:rPr>
                <w:rFonts w:hint="eastAsia" w:ascii="Times New Roman" w:hAnsi="宋体"/>
                <w:sz w:val="20"/>
                <w:szCs w:val="20"/>
              </w:rPr>
              <w:t>　</w:t>
            </w:r>
            <w:r>
              <w:rPr>
                <w:rFonts w:ascii="Times New Roman" w:hAnsi="Times New Roman"/>
                <w:sz w:val="20"/>
                <w:szCs w:val="20"/>
              </w:rPr>
              <w:t>□</w:t>
            </w:r>
            <w:r>
              <w:rPr>
                <w:rFonts w:hint="eastAsia" w:ascii="Times New Roman" w:hAnsi="宋体"/>
                <w:sz w:val="20"/>
                <w:szCs w:val="20"/>
              </w:rPr>
              <w:t xml:space="preserve">手工  </w:t>
            </w:r>
            <w:r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  <w:r>
              <w:rPr>
                <w:rFonts w:hint="eastAsia" w:ascii="Times New Roman" w:hAnsi="宋体"/>
                <w:sz w:val="20"/>
                <w:szCs w:val="20"/>
              </w:rPr>
              <w:t>估算</w:t>
            </w:r>
          </w:p>
        </w:tc>
      </w:tr>
      <w:tr w14:paraId="33200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25564F3B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实验室内发生的危害实验室人员健康和安全的不良事件次数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406CAC4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73CA4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304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AF6B8C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实验室静脉穿刺总数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385CCFB5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3199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267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0E4C2C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内</w:t>
            </w: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针刺伤害发生的次数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1453C1D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0DAD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A89D3F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每年组织实验室人员培训次数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B0393B3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7F69C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72F9093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实验室人员总数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A385700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4379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D30264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每年学分达到要求的实验室人员数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5DF64D7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6CE6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257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CAA8327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参与满意度调查的医生或护士总数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52F18CA">
            <w:pPr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</w:tr>
      <w:tr w14:paraId="0C856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369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06CD3EDC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20"/>
                <w:szCs w:val="20"/>
              </w:rPr>
              <w:t>调查的医生或护士对实验室服务满意的人数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6279FED6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5195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369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47EF7A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参与满意度调查的患者总数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25A1EFB1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640AA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369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291B296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调查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的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患者对实验室服务满意的人数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656ADA7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193F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369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5CE0C7A8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每年实验室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信息系统（LIS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）发生故障的次数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790907B5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1AC29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dxa"/>
          <w:wAfter w:w="62" w:type="dxa"/>
          <w:trHeight w:val="369" w:hRule="atLeast"/>
          <w:jc w:val="center"/>
        </w:trPr>
        <w:tc>
          <w:tcPr>
            <w:tcW w:w="6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2C94FC14">
            <w:pPr>
              <w:widowControl/>
              <w:jc w:val="left"/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本年度因分析设备故障导致检验报告延迟的次数</w:t>
            </w:r>
          </w:p>
        </w:tc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4" w:type="dxa"/>
              <w:bottom w:w="0" w:type="dxa"/>
              <w:right w:w="0" w:type="dxa"/>
            </w:tcMar>
            <w:vAlign w:val="center"/>
          </w:tcPr>
          <w:p w14:paraId="2422B6C5">
            <w:pPr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14:paraId="55CD8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9" w:type="dxa"/>
          <w:trHeight w:val="270" w:hRule="atLeast"/>
          <w:jc w:val="center"/>
        </w:trPr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5F4C9F48">
            <w:pPr>
              <w:widowControl/>
              <w:jc w:val="left"/>
              <w:rPr>
                <w:rFonts w:ascii="Times New Roman" w:hAnsi="宋体"/>
                <w:b/>
                <w:bCs/>
                <w:kern w:val="0"/>
                <w:sz w:val="20"/>
                <w:szCs w:val="20"/>
              </w:rPr>
            </w:pPr>
            <w:bookmarkStart w:id="7" w:name="_Hlk222992222"/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（六）</w:t>
            </w:r>
            <w:bookmarkStart w:id="8" w:name="OLE_LINK5"/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住院患者危急值当日及时处置率</w:t>
            </w:r>
            <w:bookmarkEnd w:id="7"/>
            <w:bookmarkEnd w:id="8"/>
          </w:p>
        </w:tc>
        <w:tc>
          <w:tcPr>
            <w:tcW w:w="5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02E7044D">
            <w:pPr>
              <w:widowControl/>
              <w:jc w:val="center"/>
              <w:rPr>
                <w:rFonts w:ascii="Times New Roman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b/>
                <w:bCs/>
                <w:kern w:val="0"/>
                <w:sz w:val="20"/>
                <w:szCs w:val="20"/>
              </w:rPr>
              <w:t>住院</w:t>
            </w:r>
          </w:p>
        </w:tc>
      </w:tr>
      <w:tr w14:paraId="135FA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9" w:type="dxa"/>
          <w:trHeight w:val="270" w:hRule="atLeast"/>
          <w:jc w:val="center"/>
        </w:trPr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921683B"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5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17F396D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□ LIS　□手工  □估算</w:t>
            </w:r>
          </w:p>
        </w:tc>
      </w:tr>
      <w:tr w14:paraId="6BD81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9" w:type="dxa"/>
          <w:trHeight w:val="270" w:hRule="atLeast"/>
          <w:jc w:val="center"/>
        </w:trPr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9B8E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当日处置的住院患者危急值项目数</w:t>
            </w:r>
          </w:p>
        </w:tc>
        <w:tc>
          <w:tcPr>
            <w:tcW w:w="5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7EC2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6656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9" w:type="dxa"/>
          <w:trHeight w:val="270" w:hRule="atLeast"/>
          <w:jc w:val="center"/>
        </w:trPr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447EB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其中</w:t>
            </w:r>
            <w:bookmarkStart w:id="9" w:name="OLE_LINK9"/>
            <w:r>
              <w:rPr>
                <w:rFonts w:hint="eastAsia" w:ascii="Times New Roman" w:hAnsi="宋体"/>
                <w:color w:val="000000"/>
                <w:kern w:val="0"/>
                <w:sz w:val="20"/>
                <w:szCs w:val="20"/>
              </w:rPr>
              <w:t>同期临床科室接获住院患者危急值项目数</w:t>
            </w:r>
            <w:bookmarkEnd w:id="9"/>
          </w:p>
        </w:tc>
        <w:tc>
          <w:tcPr>
            <w:tcW w:w="5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5F69A">
            <w:pPr>
              <w:widowControl/>
              <w:jc w:val="left"/>
              <w:rPr>
                <w:rFonts w:ascii="Times New Roman" w:hAnsi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/>
                <w:color w:val="FF0000"/>
                <w:kern w:val="0"/>
                <w:sz w:val="20"/>
                <w:szCs w:val="20"/>
              </w:rPr>
              <w:t>　</w:t>
            </w:r>
          </w:p>
        </w:tc>
      </w:tr>
    </w:tbl>
    <w:p w14:paraId="551FDD74">
      <w:pPr>
        <w:rPr>
          <w:rFonts w:ascii="Times New Roman" w:hAnsi="Times New Roman"/>
          <w:kern w:val="0"/>
          <w:sz w:val="18"/>
          <w:szCs w:val="18"/>
        </w:rPr>
      </w:pPr>
      <w:r>
        <w:rPr>
          <w:rFonts w:hint="eastAsia" w:ascii="Times New Roman" w:hAnsi="Times New Roman"/>
          <w:kern w:val="0"/>
          <w:sz w:val="18"/>
          <w:szCs w:val="18"/>
        </w:rPr>
        <w:t>注：本指标只统计住院患者危急值处置情况，不包括门急诊患者危急值。当日处置的危急值项目数以危急值出现当日的病程记录为准，若无记录则视为未处置。</w:t>
      </w:r>
    </w:p>
    <w:p w14:paraId="2ABE6D1A">
      <w:pPr>
        <w:spacing w:line="360" w:lineRule="auto"/>
        <w:rPr>
          <w:rFonts w:hint="eastAsia" w:ascii="Times New Roman" w:hAnsi="Times New Roman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ingdings 2">
    <w:altName w:val="Wingdings"/>
    <w:panose1 w:val="05020102010507070707"/>
    <w:charset w:val="02"/>
    <w:family w:val="roman"/>
    <w:pitch w:val="default"/>
    <w:sig w:usb0="00000000" w:usb1="1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64DAC"/>
    <w:multiLevelType w:val="multilevel"/>
    <w:tmpl w:val="0E864DAC"/>
    <w:lvl w:ilvl="0" w:tentative="0">
      <w:start w:val="1"/>
      <w:numFmt w:val="decimal"/>
      <w:lvlText w:val="%1."/>
      <w:lvlJc w:val="left"/>
      <w:pPr>
        <w:ind w:left="846" w:hanging="420"/>
      </w:pPr>
      <w:rPr>
        <w:b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98"/>
    <w:rsid w:val="00003D47"/>
    <w:rsid w:val="00013C68"/>
    <w:rsid w:val="00030241"/>
    <w:rsid w:val="0003396F"/>
    <w:rsid w:val="00035301"/>
    <w:rsid w:val="00036C4D"/>
    <w:rsid w:val="0004258F"/>
    <w:rsid w:val="0005596F"/>
    <w:rsid w:val="00074E20"/>
    <w:rsid w:val="0007588B"/>
    <w:rsid w:val="000759F1"/>
    <w:rsid w:val="000826DD"/>
    <w:rsid w:val="000A4C94"/>
    <w:rsid w:val="000A56C7"/>
    <w:rsid w:val="000C0716"/>
    <w:rsid w:val="000C197E"/>
    <w:rsid w:val="000C20E6"/>
    <w:rsid w:val="000C6209"/>
    <w:rsid w:val="000D7F20"/>
    <w:rsid w:val="000E75F2"/>
    <w:rsid w:val="000F17E5"/>
    <w:rsid w:val="000F3E7E"/>
    <w:rsid w:val="000F7337"/>
    <w:rsid w:val="00100782"/>
    <w:rsid w:val="00101D55"/>
    <w:rsid w:val="001135D0"/>
    <w:rsid w:val="00117047"/>
    <w:rsid w:val="00117685"/>
    <w:rsid w:val="001239A9"/>
    <w:rsid w:val="00132A93"/>
    <w:rsid w:val="0013722A"/>
    <w:rsid w:val="001542A5"/>
    <w:rsid w:val="00164DA7"/>
    <w:rsid w:val="00175ACA"/>
    <w:rsid w:val="00184FCC"/>
    <w:rsid w:val="0018565B"/>
    <w:rsid w:val="00185809"/>
    <w:rsid w:val="00187762"/>
    <w:rsid w:val="001A1FE3"/>
    <w:rsid w:val="001C1D8F"/>
    <w:rsid w:val="001E5CB0"/>
    <w:rsid w:val="001E6C1D"/>
    <w:rsid w:val="001F1728"/>
    <w:rsid w:val="001F1871"/>
    <w:rsid w:val="001F58CB"/>
    <w:rsid w:val="001F78AC"/>
    <w:rsid w:val="00221AC1"/>
    <w:rsid w:val="00223634"/>
    <w:rsid w:val="00224A0E"/>
    <w:rsid w:val="00226F9A"/>
    <w:rsid w:val="00240E79"/>
    <w:rsid w:val="00242860"/>
    <w:rsid w:val="00244DEF"/>
    <w:rsid w:val="0026034D"/>
    <w:rsid w:val="00260D22"/>
    <w:rsid w:val="00262F65"/>
    <w:rsid w:val="00267979"/>
    <w:rsid w:val="00283C13"/>
    <w:rsid w:val="002841EC"/>
    <w:rsid w:val="002A19D8"/>
    <w:rsid w:val="002C544A"/>
    <w:rsid w:val="002C55F2"/>
    <w:rsid w:val="002D4B42"/>
    <w:rsid w:val="002E0E57"/>
    <w:rsid w:val="002E2C68"/>
    <w:rsid w:val="002F2072"/>
    <w:rsid w:val="0030654D"/>
    <w:rsid w:val="00323F53"/>
    <w:rsid w:val="003277E8"/>
    <w:rsid w:val="00335531"/>
    <w:rsid w:val="003356AD"/>
    <w:rsid w:val="003430F5"/>
    <w:rsid w:val="00343160"/>
    <w:rsid w:val="00356DB3"/>
    <w:rsid w:val="003810FB"/>
    <w:rsid w:val="00396422"/>
    <w:rsid w:val="003A2D29"/>
    <w:rsid w:val="003A7E82"/>
    <w:rsid w:val="003D0951"/>
    <w:rsid w:val="003D17DE"/>
    <w:rsid w:val="003D3D6F"/>
    <w:rsid w:val="003D7E75"/>
    <w:rsid w:val="003E6947"/>
    <w:rsid w:val="003E774C"/>
    <w:rsid w:val="004000E4"/>
    <w:rsid w:val="004104F5"/>
    <w:rsid w:val="00424BFE"/>
    <w:rsid w:val="00474DD1"/>
    <w:rsid w:val="00491372"/>
    <w:rsid w:val="004A5BAC"/>
    <w:rsid w:val="004C5278"/>
    <w:rsid w:val="004C63AD"/>
    <w:rsid w:val="004C6B2C"/>
    <w:rsid w:val="00502128"/>
    <w:rsid w:val="0050229D"/>
    <w:rsid w:val="00521125"/>
    <w:rsid w:val="005276BE"/>
    <w:rsid w:val="00547700"/>
    <w:rsid w:val="005531F1"/>
    <w:rsid w:val="0056532E"/>
    <w:rsid w:val="00581703"/>
    <w:rsid w:val="00581DDE"/>
    <w:rsid w:val="005833E4"/>
    <w:rsid w:val="00587DB3"/>
    <w:rsid w:val="005A374D"/>
    <w:rsid w:val="005B4086"/>
    <w:rsid w:val="005C2517"/>
    <w:rsid w:val="005C4B49"/>
    <w:rsid w:val="005C7DFA"/>
    <w:rsid w:val="005E1FCC"/>
    <w:rsid w:val="005F2A0C"/>
    <w:rsid w:val="00600D83"/>
    <w:rsid w:val="006013D9"/>
    <w:rsid w:val="00620C35"/>
    <w:rsid w:val="00646FB6"/>
    <w:rsid w:val="00652315"/>
    <w:rsid w:val="00657DCE"/>
    <w:rsid w:val="00662AB4"/>
    <w:rsid w:val="00675AD3"/>
    <w:rsid w:val="006926B8"/>
    <w:rsid w:val="006930D3"/>
    <w:rsid w:val="006B32EF"/>
    <w:rsid w:val="006B5D31"/>
    <w:rsid w:val="006C4DED"/>
    <w:rsid w:val="006C7A33"/>
    <w:rsid w:val="006D6D78"/>
    <w:rsid w:val="006F3722"/>
    <w:rsid w:val="006F4483"/>
    <w:rsid w:val="007021B5"/>
    <w:rsid w:val="00707844"/>
    <w:rsid w:val="00717A24"/>
    <w:rsid w:val="007236FA"/>
    <w:rsid w:val="00727836"/>
    <w:rsid w:val="0073196C"/>
    <w:rsid w:val="00734555"/>
    <w:rsid w:val="0073775F"/>
    <w:rsid w:val="0074487C"/>
    <w:rsid w:val="00767012"/>
    <w:rsid w:val="0077458A"/>
    <w:rsid w:val="00777615"/>
    <w:rsid w:val="0079101F"/>
    <w:rsid w:val="00794AFB"/>
    <w:rsid w:val="00794CFA"/>
    <w:rsid w:val="007A3C65"/>
    <w:rsid w:val="007A54FD"/>
    <w:rsid w:val="007A59DD"/>
    <w:rsid w:val="007C4B57"/>
    <w:rsid w:val="007D46CF"/>
    <w:rsid w:val="007D541A"/>
    <w:rsid w:val="007D68CD"/>
    <w:rsid w:val="00820E18"/>
    <w:rsid w:val="00837800"/>
    <w:rsid w:val="00837A2E"/>
    <w:rsid w:val="008406A4"/>
    <w:rsid w:val="00845CAF"/>
    <w:rsid w:val="008721C5"/>
    <w:rsid w:val="00874DCC"/>
    <w:rsid w:val="00880011"/>
    <w:rsid w:val="00886C68"/>
    <w:rsid w:val="008A1905"/>
    <w:rsid w:val="008B08EB"/>
    <w:rsid w:val="008B578D"/>
    <w:rsid w:val="008B5898"/>
    <w:rsid w:val="008C1089"/>
    <w:rsid w:val="008C6142"/>
    <w:rsid w:val="008D0E4B"/>
    <w:rsid w:val="008E1B56"/>
    <w:rsid w:val="008E2EAA"/>
    <w:rsid w:val="008F0D68"/>
    <w:rsid w:val="008F2745"/>
    <w:rsid w:val="008F6D87"/>
    <w:rsid w:val="00904443"/>
    <w:rsid w:val="00906FB3"/>
    <w:rsid w:val="0091391C"/>
    <w:rsid w:val="00916C8B"/>
    <w:rsid w:val="009359B4"/>
    <w:rsid w:val="00942816"/>
    <w:rsid w:val="009449B6"/>
    <w:rsid w:val="00961C07"/>
    <w:rsid w:val="00983ECE"/>
    <w:rsid w:val="009A1C66"/>
    <w:rsid w:val="009A79B0"/>
    <w:rsid w:val="009B37E8"/>
    <w:rsid w:val="009B68FA"/>
    <w:rsid w:val="009C574C"/>
    <w:rsid w:val="009E6E6C"/>
    <w:rsid w:val="009F5F66"/>
    <w:rsid w:val="009F72A9"/>
    <w:rsid w:val="00A160C2"/>
    <w:rsid w:val="00A27092"/>
    <w:rsid w:val="00A321E3"/>
    <w:rsid w:val="00A349C8"/>
    <w:rsid w:val="00A40675"/>
    <w:rsid w:val="00A502BE"/>
    <w:rsid w:val="00A52CD4"/>
    <w:rsid w:val="00A57B67"/>
    <w:rsid w:val="00A57F40"/>
    <w:rsid w:val="00A7193A"/>
    <w:rsid w:val="00A7704D"/>
    <w:rsid w:val="00A84FF2"/>
    <w:rsid w:val="00A94A8D"/>
    <w:rsid w:val="00AA0432"/>
    <w:rsid w:val="00AA334A"/>
    <w:rsid w:val="00AB2928"/>
    <w:rsid w:val="00AD4EC6"/>
    <w:rsid w:val="00AE324F"/>
    <w:rsid w:val="00AF2C57"/>
    <w:rsid w:val="00B107AA"/>
    <w:rsid w:val="00B11B23"/>
    <w:rsid w:val="00B31B5D"/>
    <w:rsid w:val="00B32A8A"/>
    <w:rsid w:val="00B3597A"/>
    <w:rsid w:val="00B4633F"/>
    <w:rsid w:val="00B661B1"/>
    <w:rsid w:val="00B66809"/>
    <w:rsid w:val="00B72BD0"/>
    <w:rsid w:val="00B8370F"/>
    <w:rsid w:val="00BB319C"/>
    <w:rsid w:val="00BB6BAE"/>
    <w:rsid w:val="00BC6250"/>
    <w:rsid w:val="00BE748E"/>
    <w:rsid w:val="00C078DC"/>
    <w:rsid w:val="00C16FD9"/>
    <w:rsid w:val="00C2021E"/>
    <w:rsid w:val="00C209B7"/>
    <w:rsid w:val="00C21EE3"/>
    <w:rsid w:val="00C237DE"/>
    <w:rsid w:val="00C32D99"/>
    <w:rsid w:val="00C40FB0"/>
    <w:rsid w:val="00C42DDD"/>
    <w:rsid w:val="00C4601D"/>
    <w:rsid w:val="00C65464"/>
    <w:rsid w:val="00C65A1B"/>
    <w:rsid w:val="00C7601A"/>
    <w:rsid w:val="00C80EA2"/>
    <w:rsid w:val="00C90D5F"/>
    <w:rsid w:val="00CC29AB"/>
    <w:rsid w:val="00CD62E2"/>
    <w:rsid w:val="00CE3F3E"/>
    <w:rsid w:val="00CE79B2"/>
    <w:rsid w:val="00CF23AD"/>
    <w:rsid w:val="00CF45A2"/>
    <w:rsid w:val="00CF5454"/>
    <w:rsid w:val="00D17765"/>
    <w:rsid w:val="00D232E5"/>
    <w:rsid w:val="00D34B5E"/>
    <w:rsid w:val="00D354E4"/>
    <w:rsid w:val="00D373C0"/>
    <w:rsid w:val="00D44927"/>
    <w:rsid w:val="00D5659F"/>
    <w:rsid w:val="00D65C4F"/>
    <w:rsid w:val="00D674B1"/>
    <w:rsid w:val="00D96B1A"/>
    <w:rsid w:val="00D97671"/>
    <w:rsid w:val="00DA3608"/>
    <w:rsid w:val="00DC53AE"/>
    <w:rsid w:val="00DD66D5"/>
    <w:rsid w:val="00DD7934"/>
    <w:rsid w:val="00DE1348"/>
    <w:rsid w:val="00DE13F3"/>
    <w:rsid w:val="00DE5A66"/>
    <w:rsid w:val="00E37EC1"/>
    <w:rsid w:val="00E42709"/>
    <w:rsid w:val="00E56F48"/>
    <w:rsid w:val="00E60853"/>
    <w:rsid w:val="00E71F39"/>
    <w:rsid w:val="00E8171F"/>
    <w:rsid w:val="00E8516D"/>
    <w:rsid w:val="00EA35A8"/>
    <w:rsid w:val="00EC311C"/>
    <w:rsid w:val="00EC6F25"/>
    <w:rsid w:val="00EE027B"/>
    <w:rsid w:val="00EF16DB"/>
    <w:rsid w:val="00EF6A16"/>
    <w:rsid w:val="00F0436C"/>
    <w:rsid w:val="00F07722"/>
    <w:rsid w:val="00F42DB5"/>
    <w:rsid w:val="00F51542"/>
    <w:rsid w:val="00F57509"/>
    <w:rsid w:val="00F72DF0"/>
    <w:rsid w:val="00F9751F"/>
    <w:rsid w:val="00FB399E"/>
    <w:rsid w:val="00FC0DFB"/>
    <w:rsid w:val="00FC3CBC"/>
    <w:rsid w:val="00FC42FE"/>
    <w:rsid w:val="00FC7DB4"/>
    <w:rsid w:val="00FD2F46"/>
    <w:rsid w:val="00FD2FC3"/>
    <w:rsid w:val="00FE2A4F"/>
    <w:rsid w:val="00FF247F"/>
    <w:rsid w:val="03E11B62"/>
    <w:rsid w:val="05E65412"/>
    <w:rsid w:val="117F39AD"/>
    <w:rsid w:val="1549789E"/>
    <w:rsid w:val="17865CC7"/>
    <w:rsid w:val="230C156E"/>
    <w:rsid w:val="2F6F6C8E"/>
    <w:rsid w:val="33922347"/>
    <w:rsid w:val="3E2766E3"/>
    <w:rsid w:val="414A7750"/>
    <w:rsid w:val="431A271B"/>
    <w:rsid w:val="4E496DF6"/>
    <w:rsid w:val="4E8476BE"/>
    <w:rsid w:val="4F876BD3"/>
    <w:rsid w:val="54F932B1"/>
    <w:rsid w:val="5970638E"/>
    <w:rsid w:val="5A620026"/>
    <w:rsid w:val="614B2079"/>
    <w:rsid w:val="640C687C"/>
    <w:rsid w:val="64915325"/>
    <w:rsid w:val="689823BE"/>
    <w:rsid w:val="6F7775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unhideWhenUsed/>
    <w:uiPriority w:val="99"/>
    <w:rPr>
      <w:kern w:val="0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uiPriority w:val="99"/>
    <w:rPr>
      <w:b/>
      <w:bCs/>
    </w:rPr>
  </w:style>
  <w:style w:type="table" w:styleId="8">
    <w:name w:val="Table Grid"/>
    <w:basedOn w:val="7"/>
    <w:uiPriority w:val="59"/>
    <w:rPr>
      <w:rFonts w:ascii="Times New Roman" w:hAnsi="Times New Roman" w:eastAsia="宋体" w:cs="Times New Roman"/>
      <w:kern w:val="0"/>
      <w:sz w:val="20"/>
      <w:szCs w:val="20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semiHidden/>
    <w:unhideWhenUsed/>
    <w:uiPriority w:val="99"/>
    <w:rPr>
      <w:sz w:val="21"/>
      <w:szCs w:val="21"/>
    </w:rPr>
  </w:style>
  <w:style w:type="character" w:customStyle="1" w:styleId="11">
    <w:name w:val="页脚 字符"/>
    <w:link w:val="4"/>
    <w:uiPriority w:val="99"/>
    <w:rPr>
      <w:sz w:val="18"/>
      <w:szCs w:val="18"/>
    </w:rPr>
  </w:style>
  <w:style w:type="character" w:customStyle="1" w:styleId="12">
    <w:name w:val="页眉 字符"/>
    <w:link w:val="5"/>
    <w:uiPriority w:val="99"/>
    <w:rPr>
      <w:sz w:val="18"/>
      <w:szCs w:val="18"/>
    </w:rPr>
  </w:style>
  <w:style w:type="character" w:customStyle="1" w:styleId="13">
    <w:name w:val="批注框文本 字符"/>
    <w:link w:val="3"/>
    <w:semiHidden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spacing w:line="300" w:lineRule="auto"/>
      <w:ind w:firstLine="420" w:firstLineChars="200"/>
    </w:pPr>
    <w:rPr>
      <w:rFonts w:ascii="Calibri" w:hAnsi="Calibri" w:eastAsia="宋体" w:cs="Times New Roman"/>
    </w:rPr>
  </w:style>
  <w:style w:type="paragraph" w:styleId="15">
    <w:name w:val=""/>
    <w:hidden/>
    <w:unhideWhenUsed/>
    <w:uiPriority w:val="99"/>
    <w:rPr>
      <w:kern w:val="2"/>
      <w:sz w:val="21"/>
      <w:szCs w:val="22"/>
      <w:lang w:val="en-US" w:eastAsia="zh-CN" w:bidi="ar-SA"/>
    </w:rPr>
  </w:style>
  <w:style w:type="character" w:customStyle="1" w:styleId="16">
    <w:name w:val="批注文字 字符"/>
    <w:link w:val="2"/>
    <w:semiHidden/>
    <w:uiPriority w:val="99"/>
    <w:rPr>
      <w:kern w:val="2"/>
      <w:sz w:val="21"/>
      <w:szCs w:val="22"/>
    </w:rPr>
  </w:style>
  <w:style w:type="character" w:customStyle="1" w:styleId="17">
    <w:name w:val="批注主题 字符"/>
    <w:link w:val="6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3634</Words>
  <Characters>3911</Characters>
  <Lines>45</Lines>
  <Paragraphs>12</Paragraphs>
  <TotalTime>0</TotalTime>
  <ScaleCrop>false</ScaleCrop>
  <LinksUpToDate>false</LinksUpToDate>
  <CharactersWithSpaces>4576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2019-03-11T07:18:00Z</dcterms:created>
  <dc:creator>HP</dc:creator>
  <cp:lastModifiedBy>z</cp:lastModifiedBy>
  <cp:lastPrinted>2016-02-22T02:47:00Z</cp:lastPrinted>
  <dcterms:modified xsi:type="dcterms:W3CDTF">2026-03-11T09:34:55Z</dcterms:modified>
  <cp:revision>225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C09A5D5036B7469DB32E0654B0FCBB3C_13</vt:lpwstr>
  </property>
</Properties>
</file>