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24" w:hanging="424" w:hangingChars="132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5" w:name="_GoBack"/>
      <w:bookmarkEnd w:id="5"/>
      <w:bookmarkStart w:id="0" w:name="_Toc399512458"/>
      <w:r>
        <w:rPr>
          <w:rFonts w:ascii="Times New Roman" w:hAnsi="Times New Roman"/>
          <w:b/>
          <w:bCs/>
          <w:sz w:val="32"/>
          <w:szCs w:val="32"/>
        </w:rPr>
        <w:t>附件二202</w:t>
      </w:r>
      <w:r>
        <w:rPr>
          <w:rFonts w:hint="eastAsia" w:ascii="Times New Roman" w:hAnsi="Times New Roman"/>
          <w:b/>
          <w:bCs/>
          <w:sz w:val="32"/>
          <w:szCs w:val="32"/>
        </w:rPr>
        <w:t>5</w:t>
      </w:r>
      <w:r>
        <w:rPr>
          <w:rFonts w:ascii="Times New Roman" w:hAnsi="Times New Roman"/>
          <w:b/>
          <w:bCs/>
          <w:sz w:val="32"/>
          <w:szCs w:val="32"/>
        </w:rPr>
        <w:t>年临床检验医疗质量控制指标</w:t>
      </w:r>
    </w:p>
    <w:p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室间</w:t>
      </w:r>
      <w:bookmarkEnd w:id="0"/>
      <w:r>
        <w:rPr>
          <w:rFonts w:ascii="Times New Roman" w:hAnsi="Times New Roman"/>
          <w:b/>
          <w:bCs/>
          <w:sz w:val="32"/>
          <w:szCs w:val="32"/>
        </w:rPr>
        <w:t>质量评价上报表</w:t>
      </w:r>
    </w:p>
    <w:p>
      <w:pPr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/>
          <w:b/>
          <w:sz w:val="28"/>
          <w:szCs w:val="28"/>
          <w:shd w:val="pct10" w:color="auto" w:fill="FFFFFF"/>
        </w:rPr>
      </w:pPr>
      <w:r>
        <w:rPr>
          <w:rFonts w:ascii="Times New Roman" w:hAnsi="Times New Roman"/>
          <w:b/>
          <w:sz w:val="28"/>
          <w:szCs w:val="28"/>
          <w:shd w:val="pct10" w:color="auto" w:fill="FFFFFF"/>
        </w:rPr>
        <w:t>一、医院和实验室基本信息</w:t>
      </w:r>
    </w:p>
    <w:p>
      <w:pPr>
        <w:spacing w:line="360" w:lineRule="auto"/>
        <w:ind w:firstLine="422" w:firstLineChars="200"/>
        <w:rPr>
          <w:b/>
          <w:bCs/>
        </w:rPr>
      </w:pPr>
      <w:r>
        <w:rPr>
          <w:b/>
          <w:bCs/>
        </w:rPr>
        <w:t>医院名称_________________________________</w:t>
      </w:r>
    </w:p>
    <w:p>
      <w:pPr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统一社会信用代码</w:t>
      </w:r>
      <w:r>
        <w:rPr>
          <w:b/>
          <w:bCs/>
        </w:rPr>
        <w:t>_________________________________</w:t>
      </w:r>
    </w:p>
    <w:p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实验室所在机构性质？</w:t>
      </w:r>
    </w:p>
    <w:p>
      <w:pPr>
        <w:pStyle w:val="14"/>
        <w:spacing w:line="276" w:lineRule="auto"/>
        <w:ind w:left="846"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>A 公立</w:t>
      </w:r>
      <w:r>
        <w:rPr>
          <w:rFonts w:ascii="Times New Roman" w:hAnsi="Times New Roman"/>
          <w:b/>
          <w:color w:val="FF0000"/>
        </w:rPr>
        <w:t>(继续第2题，跳过第3题)</w:t>
      </w:r>
      <w:r>
        <w:rPr>
          <w:rFonts w:ascii="Times New Roman" w:hAnsi="Times New Roman"/>
        </w:rPr>
        <w:t xml:space="preserve">  B 私立</w:t>
      </w:r>
      <w:r>
        <w:rPr>
          <w:rFonts w:ascii="Times New Roman" w:hAnsi="Times New Roman"/>
          <w:b/>
          <w:color w:val="FF0000"/>
        </w:rPr>
        <w:t>(跳过第2题，继续第3题)</w:t>
      </w:r>
    </w:p>
    <w:p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若选公立，则您实验室所在机构等级及类型？</w:t>
      </w:r>
    </w:p>
    <w:p>
      <w:pPr>
        <w:pStyle w:val="14"/>
        <w:spacing w:line="276" w:lineRule="auto"/>
        <w:ind w:left="846"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三甲综合  B三甲专科  C 三乙综合  D 三乙专科  E 二甲综合  F 二甲专科 </w:t>
      </w:r>
    </w:p>
    <w:p>
      <w:pPr>
        <w:pStyle w:val="14"/>
        <w:spacing w:line="276" w:lineRule="auto"/>
        <w:ind w:left="846" w:firstLine="0" w:firstLineChars="0"/>
        <w:rPr>
          <w:rFonts w:hint="eastAsia" w:ascii="Times New Roman" w:hAnsi="Times New Roman"/>
        </w:rPr>
      </w:pPr>
      <w:r>
        <w:rPr>
          <w:rFonts w:ascii="Times New Roman" w:hAnsi="Times New Roman"/>
        </w:rPr>
        <w:t>G 二乙综合  H 二乙专科  I 二级以下医院</w:t>
      </w:r>
      <w:r>
        <w:rPr>
          <w:rFonts w:hint="eastAsia" w:ascii="Times New Roman" w:hAnsi="Times New Roman"/>
        </w:rPr>
        <w:t xml:space="preserve"> J 其他</w:t>
      </w:r>
    </w:p>
    <w:p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若选私立，则您实验室所在机构等级及类型？</w:t>
      </w:r>
    </w:p>
    <w:p>
      <w:pPr>
        <w:pStyle w:val="14"/>
        <w:spacing w:line="276" w:lineRule="auto"/>
        <w:ind w:left="846" w:firstLine="0" w:firstLineChars="0"/>
        <w:rPr>
          <w:rFonts w:ascii="Times New Roman" w:hAnsi="Times New Roman"/>
        </w:rPr>
      </w:pPr>
      <w:r>
        <w:rPr>
          <w:rFonts w:ascii="Times New Roman" w:hAnsi="Times New Roman"/>
          <w:bCs/>
          <w:kern w:val="0"/>
          <w:szCs w:val="21"/>
        </w:rPr>
        <w:t>A民营</w:t>
      </w:r>
      <w:r>
        <w:rPr>
          <w:rFonts w:hint="eastAsia" w:ascii="Times New Roman" w:hAnsi="Times New Roman"/>
          <w:bCs/>
          <w:kern w:val="0"/>
          <w:szCs w:val="21"/>
        </w:rPr>
        <w:t>综合 B民营专科</w:t>
      </w:r>
      <w:r>
        <w:rPr>
          <w:rFonts w:ascii="Times New Roman" w:hAnsi="Times New Roman"/>
          <w:bCs/>
          <w:kern w:val="0"/>
          <w:szCs w:val="21"/>
        </w:rPr>
        <w:t xml:space="preserve">  </w:t>
      </w:r>
      <w:r>
        <w:rPr>
          <w:rFonts w:hint="eastAsia" w:ascii="Times New Roman" w:hAnsi="Times New Roman"/>
          <w:bCs/>
          <w:kern w:val="0"/>
          <w:szCs w:val="21"/>
        </w:rPr>
        <w:t>C</w:t>
      </w:r>
      <w:r>
        <w:rPr>
          <w:rFonts w:ascii="Times New Roman" w:hAnsi="Times New Roman"/>
          <w:bCs/>
          <w:kern w:val="0"/>
          <w:szCs w:val="21"/>
        </w:rPr>
        <w:t xml:space="preserve">独立实验室  </w:t>
      </w:r>
      <w:r>
        <w:rPr>
          <w:rFonts w:hint="eastAsia" w:ascii="Times New Roman" w:hAnsi="Times New Roman"/>
          <w:bCs/>
          <w:kern w:val="0"/>
          <w:szCs w:val="21"/>
        </w:rPr>
        <w:t>D</w:t>
      </w:r>
      <w:r>
        <w:rPr>
          <w:rFonts w:ascii="Times New Roman" w:hAnsi="Times New Roman"/>
          <w:bCs/>
          <w:kern w:val="0"/>
          <w:szCs w:val="21"/>
        </w:rPr>
        <w:t xml:space="preserve">体检中心  </w:t>
      </w:r>
      <w:r>
        <w:rPr>
          <w:rFonts w:hint="eastAsia" w:ascii="Times New Roman" w:hAnsi="Times New Roman"/>
          <w:bCs/>
          <w:kern w:val="0"/>
          <w:szCs w:val="21"/>
        </w:rPr>
        <w:t>E</w:t>
      </w:r>
      <w:r>
        <w:rPr>
          <w:rFonts w:ascii="Times New Roman" w:hAnsi="Times New Roman"/>
          <w:bCs/>
          <w:kern w:val="0"/>
          <w:szCs w:val="21"/>
        </w:rPr>
        <w:t xml:space="preserve">门诊部  </w:t>
      </w:r>
      <w:r>
        <w:rPr>
          <w:rFonts w:hint="eastAsia" w:ascii="Times New Roman" w:hAnsi="Times New Roman"/>
          <w:bCs/>
          <w:kern w:val="0"/>
          <w:szCs w:val="21"/>
        </w:rPr>
        <w:t>F</w:t>
      </w:r>
      <w:r>
        <w:rPr>
          <w:rFonts w:ascii="Times New Roman" w:hAnsi="Times New Roman"/>
          <w:bCs/>
          <w:kern w:val="0"/>
          <w:szCs w:val="21"/>
        </w:rPr>
        <w:t>其他</w:t>
      </w:r>
    </w:p>
    <w:p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实验室所在医院床位数</w:t>
      </w:r>
      <w:r>
        <w:rPr>
          <w:rFonts w:hint="eastAsia" w:ascii="Times New Roman" w:hAnsi="Times New Roman"/>
          <w:b/>
        </w:rPr>
        <w:t>？</w:t>
      </w:r>
    </w:p>
    <w:p>
      <w:pPr>
        <w:spacing w:line="276" w:lineRule="auto"/>
        <w:ind w:left="846"/>
        <w:rPr>
          <w:rFonts w:hint="eastAsia" w:ascii="Times New Roman" w:hAnsi="Times New Roman"/>
        </w:rPr>
      </w:pPr>
      <w:r>
        <w:rPr>
          <w:rFonts w:ascii="Times New Roman" w:hAnsi="Times New Roman"/>
        </w:rPr>
        <w:t>A 0-500   B 501-1000   C 1001-1500   D 1501-2000   E 2000以上</w:t>
      </w:r>
    </w:p>
    <w:p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是否通过ISO15189认可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  <w:u w:val="single"/>
        </w:rPr>
        <w:t>，</w:t>
      </w:r>
      <w:r>
        <w:rPr>
          <w:rFonts w:hint="eastAsia" w:ascii="Times New Roman" w:hAnsi="Times New Roman"/>
          <w:b/>
        </w:rPr>
        <w:t>是否是大学附属医院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  <w:u w:val="single"/>
        </w:rPr>
        <w:t>，</w:t>
      </w:r>
      <w:r>
        <w:rPr>
          <w:rFonts w:hint="eastAsia" w:ascii="Times New Roman" w:hAnsi="Times New Roman"/>
          <w:b/>
        </w:rPr>
        <w:t>是否是大学教学医院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  <w:u w:val="single"/>
        </w:rPr>
        <w:t>，</w:t>
      </w:r>
      <w:r>
        <w:rPr>
          <w:rFonts w:hint="eastAsia" w:ascii="Times New Roman" w:hAnsi="Times New Roman"/>
          <w:b/>
        </w:rPr>
        <w:t>是否为博士点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  <w:u w:val="single"/>
        </w:rPr>
        <w:t>，</w:t>
      </w:r>
      <w:r>
        <w:rPr>
          <w:rFonts w:hint="eastAsia" w:ascii="Times New Roman" w:hAnsi="Times New Roman"/>
          <w:b/>
        </w:rPr>
        <w:t>是否为硕士点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  <w:u w:val="single"/>
        </w:rPr>
        <w:t>，（</w:t>
      </w:r>
      <w:r>
        <w:rPr>
          <w:rFonts w:hint="eastAsia" w:ascii="Times New Roman" w:hAnsi="Times New Roman"/>
          <w:b/>
          <w:bCs/>
          <w:u w:val="single"/>
        </w:rPr>
        <w:t>以上填写“是/否”</w:t>
      </w:r>
      <w:r>
        <w:rPr>
          <w:rFonts w:hint="eastAsia" w:ascii="Times New Roman" w:hAnsi="Times New Roman"/>
          <w:u w:val="single"/>
        </w:rPr>
        <w:t>）。</w:t>
      </w:r>
      <w:r>
        <w:rPr>
          <w:rFonts w:hint="eastAsia" w:ascii="Times New Roman" w:hAnsi="Times New Roman"/>
          <w:b/>
        </w:rPr>
        <w:t>博士生导师数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 xml:space="preserve">       ，</w:t>
      </w:r>
      <w:r>
        <w:rPr>
          <w:rFonts w:hint="eastAsia" w:ascii="Times New Roman" w:hAnsi="Times New Roman"/>
          <w:b/>
        </w:rPr>
        <w:t>硕士生导师数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  <w:u w:val="single"/>
        </w:rPr>
        <w:t>。</w:t>
      </w:r>
    </w:p>
    <w:p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实验室所在医院是否有LIS（实验室信息系统）和HIS（医院信息系统）？</w:t>
      </w:r>
    </w:p>
    <w:p>
      <w:pPr>
        <w:pStyle w:val="14"/>
        <w:spacing w:line="276" w:lineRule="auto"/>
        <w:ind w:left="846"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>A有LIS和HIS     B有LIS，无HIS    C无LIS，有HIS      D无LIS和HIS</w:t>
      </w:r>
    </w:p>
    <w:p>
      <w:pPr>
        <w:pStyle w:val="14"/>
        <w:spacing w:line="276" w:lineRule="auto"/>
        <w:ind w:left="846"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>LIS系统厂商为：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ascii="Times New Roman" w:hAnsi="Times New Roman"/>
        </w:rPr>
        <w:t>，该厂商联系人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，联系电话</w:t>
      </w:r>
      <w:r>
        <w:rPr>
          <w:rFonts w:ascii="Times New Roman" w:hAnsi="Times New Roman"/>
          <w:u w:val="single"/>
        </w:rPr>
        <w:t xml:space="preserve">          </w:t>
      </w:r>
    </w:p>
    <w:p>
      <w:pPr>
        <w:pStyle w:val="14"/>
        <w:spacing w:line="276" w:lineRule="auto"/>
        <w:ind w:left="846"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>HIS系统厂商为：</w:t>
      </w:r>
      <w:r>
        <w:rPr>
          <w:rFonts w:ascii="Times New Roman" w:hAnsi="Times New Roman"/>
          <w:u w:val="single"/>
        </w:rPr>
        <w:t xml:space="preserve">          </w:t>
      </w:r>
    </w:p>
    <w:p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LIS系统是否连接HIS系统？</w:t>
      </w:r>
    </w:p>
    <w:p>
      <w:pPr>
        <w:pStyle w:val="14"/>
        <w:spacing w:line="276" w:lineRule="auto"/>
        <w:ind w:left="846" w:firstLine="0" w:firstLineChars="0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 xml:space="preserve">A 是   </w:t>
      </w:r>
      <w:r>
        <w:rPr>
          <w:rFonts w:hint="eastAsia" w:ascii="Times New Roman" w:hAnsi="Times New Roman"/>
          <w:b/>
          <w:bCs/>
          <w:szCs w:val="21"/>
        </w:rPr>
        <w:t xml:space="preserve">  </w:t>
      </w:r>
      <w:r>
        <w:rPr>
          <w:rFonts w:ascii="Times New Roman" w:hAnsi="Times New Roman"/>
          <w:b/>
          <w:bCs/>
          <w:szCs w:val="21"/>
        </w:rPr>
        <w:t>B 否</w:t>
      </w:r>
    </w:p>
    <w:p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</w:rPr>
      </w:pPr>
      <w:r>
        <w:rPr>
          <w:rFonts w:ascii="Times New Roman" w:hAnsi="Times New Roman"/>
          <w:b/>
        </w:rPr>
        <w:t>实验室所在医院日均门诊量？</w:t>
      </w:r>
      <w:r>
        <w:rPr>
          <w:rFonts w:ascii="Times New Roman" w:hAnsi="Times New Roman"/>
          <w:b/>
        </w:rPr>
        <w:softHyphen/>
      </w:r>
      <w:r>
        <w:rPr>
          <w:rFonts w:ascii="Times New Roman" w:hAnsi="Times New Roman"/>
        </w:rPr>
        <w:t>（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）人次</w:t>
      </w:r>
    </w:p>
    <w:p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实验室建筑面积</w:t>
      </w:r>
      <w:r>
        <w:rPr>
          <w:rFonts w:ascii="Times New Roman" w:hAnsi="Times New Roman"/>
          <w:u w:val="single"/>
        </w:rPr>
        <w:t>　　　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b/>
          <w:bCs/>
        </w:rPr>
        <w:t>若有分院区，所有分院区实验室总的建筑面积</w:t>
      </w:r>
      <w:r>
        <w:rPr>
          <w:rFonts w:ascii="Times New Roman" w:hAnsi="Times New Roman"/>
          <w:u w:val="single"/>
        </w:rPr>
        <w:t>　　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hint="eastAsia" w:ascii="Times New Roman" w:hAnsi="Times New Roman"/>
        </w:rPr>
        <w:t>m</w:t>
      </w:r>
      <w:r>
        <w:rPr>
          <w:rFonts w:hint="eastAsia" w:ascii="Times New Roman" w:hAnsi="Times New Roman"/>
          <w:vertAlign w:val="superscript"/>
        </w:rPr>
        <w:t>2</w:t>
      </w:r>
    </w:p>
    <w:p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实验室所有仪器设备总值？　</w:t>
      </w:r>
      <w:r>
        <w:rPr>
          <w:rFonts w:ascii="Times New Roman" w:hAnsi="Times New Roman"/>
          <w:u w:val="single"/>
        </w:rPr>
        <w:t>　　　　　　　</w:t>
      </w:r>
      <w:r>
        <w:rPr>
          <w:rFonts w:ascii="Times New Roman" w:hAnsi="Times New Roman"/>
        </w:rPr>
        <w:t>万元</w:t>
      </w:r>
    </w:p>
    <w:p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医院年业务额？</w:t>
      </w:r>
      <w:r>
        <w:rPr>
          <w:rFonts w:ascii="Times New Roman" w:hAnsi="Times New Roman"/>
          <w:u w:val="single"/>
        </w:rPr>
        <w:t>　　　　　</w:t>
      </w:r>
      <w:r>
        <w:rPr>
          <w:rFonts w:ascii="Times New Roman" w:hAnsi="Times New Roman"/>
        </w:rPr>
        <w:t>万元/年；</w:t>
      </w:r>
      <w:r>
        <w:rPr>
          <w:rFonts w:ascii="Times New Roman" w:hAnsi="Times New Roman"/>
          <w:b/>
        </w:rPr>
        <w:t>实验室年业务额？</w:t>
      </w:r>
      <w:r>
        <w:rPr>
          <w:rFonts w:ascii="Times New Roman" w:hAnsi="Times New Roman"/>
          <w:u w:val="single"/>
        </w:rPr>
        <w:t>　　　　　</w:t>
      </w:r>
      <w:r>
        <w:rPr>
          <w:rFonts w:ascii="Times New Roman" w:hAnsi="Times New Roman"/>
        </w:rPr>
        <w:t>万元/年</w:t>
      </w:r>
    </w:p>
    <w:p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本实验室目前为止已开展检验项目总数（不包括外送）</w:t>
      </w:r>
      <w:r>
        <w:rPr>
          <w:rFonts w:ascii="Times New Roman" w:hAnsi="Times New Roman"/>
          <w:u w:val="single"/>
        </w:rPr>
        <w:t>　　</w:t>
      </w:r>
      <w:r>
        <w:rPr>
          <w:rFonts w:ascii="Times New Roman" w:hAnsi="Times New Roman"/>
        </w:rPr>
        <w:t>项</w:t>
      </w:r>
    </w:p>
    <w:p>
      <w:pPr>
        <w:pStyle w:val="14"/>
        <w:spacing w:line="276" w:lineRule="auto"/>
        <w:ind w:left="846" w:firstLine="0"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其中：自动化仪器检测项目数？</w:t>
      </w:r>
      <w:r>
        <w:rPr>
          <w:rFonts w:ascii="Times New Roman" w:hAnsi="Times New Roman"/>
          <w:u w:val="single"/>
        </w:rPr>
        <w:t>　　　　　　　</w:t>
      </w:r>
      <w:r>
        <w:rPr>
          <w:rFonts w:ascii="Times New Roman" w:hAnsi="Times New Roman"/>
        </w:rPr>
        <w:t>项</w:t>
      </w:r>
    </w:p>
    <w:p>
      <w:pPr>
        <w:pStyle w:val="14"/>
        <w:spacing w:line="276" w:lineRule="auto"/>
        <w:ind w:left="846" w:firstLine="632" w:firstLineChars="300"/>
        <w:rPr>
          <w:rFonts w:ascii="Times New Roman" w:hAnsi="Times New Roman"/>
        </w:rPr>
      </w:pPr>
      <w:r>
        <w:rPr>
          <w:rFonts w:ascii="Times New Roman" w:hAnsi="Times New Roman"/>
          <w:b/>
        </w:rPr>
        <w:t>手工检测项目数？</w:t>
      </w:r>
      <w:bookmarkStart w:id="1" w:name="_Hlk191452470"/>
      <w:bookmarkStart w:id="2" w:name="OLE_LINK1"/>
      <w:bookmarkStart w:id="3" w:name="OLE_LINK2"/>
      <w:r>
        <w:rPr>
          <w:rFonts w:ascii="Times New Roman" w:hAnsi="Times New Roman"/>
          <w:u w:val="single"/>
        </w:rPr>
        <w:t>　　　　　　　</w:t>
      </w:r>
      <w:bookmarkEnd w:id="1"/>
      <w:r>
        <w:rPr>
          <w:rFonts w:ascii="Times New Roman" w:hAnsi="Times New Roman"/>
        </w:rPr>
        <w:t>项</w:t>
      </w:r>
      <w:bookmarkEnd w:id="2"/>
      <w:bookmarkEnd w:id="3"/>
    </w:p>
    <w:p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各专业检验项目数：</w:t>
      </w:r>
    </w:p>
    <w:p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临检</w:t>
      </w:r>
      <w:r>
        <w:rPr>
          <w:rFonts w:hint="eastAsia" w:ascii="Times New Roman" w:hAnsi="Times New Roman"/>
          <w:u w:val="single"/>
        </w:rPr>
        <w:t xml:space="preserve">       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项，占总业务额百分比</w:t>
      </w:r>
      <w:r>
        <w:rPr>
          <w:rFonts w:hint="eastAsia"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%</w:t>
      </w:r>
    </w:p>
    <w:p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生化</w:t>
      </w:r>
      <w:r>
        <w:rPr>
          <w:rFonts w:hint="eastAsia" w:ascii="Times New Roman" w:hAnsi="Times New Roman"/>
          <w:u w:val="single"/>
        </w:rPr>
        <w:t xml:space="preserve">       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项，占总业务额百分比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%</w:t>
      </w:r>
    </w:p>
    <w:p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免疫</w:t>
      </w:r>
      <w:r>
        <w:rPr>
          <w:rFonts w:hint="eastAsia" w:ascii="Times New Roman" w:hAnsi="Times New Roman"/>
          <w:u w:val="single"/>
        </w:rPr>
        <w:t xml:space="preserve">       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项，占总业务额百分比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%</w:t>
      </w:r>
    </w:p>
    <w:p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微生物</w:t>
      </w:r>
      <w:r>
        <w:rPr>
          <w:rFonts w:hint="eastAsia" w:ascii="Times New Roman" w:hAnsi="Times New Roman"/>
          <w:u w:val="single"/>
        </w:rPr>
        <w:t xml:space="preserve">     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项，占总业务额百分比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%</w:t>
      </w:r>
    </w:p>
    <w:p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基因扩增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项，占总业务额百分比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%</w:t>
      </w:r>
    </w:p>
    <w:p>
      <w:pPr>
        <w:spacing w:line="276" w:lineRule="auto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其他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项，</w:t>
      </w:r>
      <w:r>
        <w:rPr>
          <w:rFonts w:ascii="Times New Roman" w:hAnsi="Times New Roman"/>
        </w:rPr>
        <w:t>占总业务额百分比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%</w:t>
      </w:r>
    </w:p>
    <w:p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本实验室外送项目</w:t>
      </w:r>
      <w:r>
        <w:rPr>
          <w:rFonts w:hint="eastAsia"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项</w:t>
      </w:r>
    </w:p>
    <w:p>
      <w:pPr>
        <w:numPr>
          <w:ilvl w:val="0"/>
          <w:numId w:val="1"/>
        </w:numPr>
        <w:spacing w:line="276" w:lineRule="auto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是否开展质谱检测（非微生物质谱）</w:t>
      </w:r>
      <w:r>
        <w:rPr>
          <w:rFonts w:hint="eastAsia" w:ascii="宋体" w:hAnsi="宋体"/>
          <w:b/>
          <w:bCs/>
          <w:u w:val="single"/>
        </w:rPr>
        <w:t xml:space="preserve">          ，</w:t>
      </w:r>
      <w:r>
        <w:rPr>
          <w:rFonts w:hint="eastAsia" w:ascii="宋体" w:hAnsi="宋体"/>
          <w:b/>
          <w:bCs/>
        </w:rPr>
        <w:t>是否开展流式细胞检测</w:t>
      </w:r>
      <w:r>
        <w:rPr>
          <w:rFonts w:hint="eastAsia" w:ascii="宋体" w:hAnsi="宋体"/>
          <w:b/>
          <w:bCs/>
          <w:u w:val="single"/>
        </w:rPr>
        <w:t xml:space="preserve">          </w:t>
      </w:r>
      <w:r>
        <w:rPr>
          <w:rFonts w:hint="eastAsia" w:ascii="宋体" w:hAnsi="宋体"/>
          <w:b/>
          <w:bCs/>
        </w:rPr>
        <w:t>是否有PCR实验室</w:t>
      </w:r>
      <w:r>
        <w:rPr>
          <w:rFonts w:hint="eastAsia" w:ascii="宋体" w:hAnsi="宋体"/>
          <w:b/>
          <w:bCs/>
          <w:u w:val="single"/>
        </w:rPr>
        <w:t xml:space="preserve">          ，</w:t>
      </w:r>
      <w:r>
        <w:rPr>
          <w:rFonts w:hint="eastAsia" w:ascii="宋体" w:hAnsi="宋体"/>
          <w:b/>
          <w:bCs/>
        </w:rPr>
        <w:t>是否开展二代测序</w:t>
      </w:r>
      <w:r>
        <w:rPr>
          <w:rFonts w:hint="eastAsia" w:ascii="宋体" w:hAnsi="宋体"/>
          <w:b/>
          <w:bCs/>
          <w:u w:val="single"/>
        </w:rPr>
        <w:t xml:space="preserve">          </w:t>
      </w:r>
      <w:r>
        <w:rPr>
          <w:rFonts w:hint="eastAsia" w:ascii="宋体" w:hAnsi="宋体"/>
          <w:b/>
          <w:bCs/>
        </w:rPr>
        <w:t>（填写“是/否”），微生物室室内质控的菌株数量</w:t>
      </w:r>
      <w:r>
        <w:rPr>
          <w:rFonts w:hint="eastAsia" w:ascii="宋体" w:hAnsi="宋体"/>
          <w:b/>
          <w:bCs/>
          <w:u w:val="single"/>
        </w:rPr>
        <w:t xml:space="preserve">          。</w:t>
      </w:r>
    </w:p>
    <w:p>
      <w:pPr>
        <w:spacing w:line="276" w:lineRule="auto"/>
        <w:ind w:left="846"/>
        <w:rPr>
          <w:rFonts w:hint="eastAsia" w:ascii="宋体" w:hAnsi="宋体"/>
          <w:b/>
          <w:bCs/>
        </w:rPr>
      </w:pPr>
    </w:p>
    <w:p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科室人员组成</w:t>
      </w:r>
    </w:p>
    <w:p>
      <w:pPr>
        <w:pStyle w:val="14"/>
        <w:spacing w:line="276" w:lineRule="auto"/>
        <w:ind w:left="846" w:firstLine="0" w:firstLineChars="0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>实验室负责人：</w:t>
      </w:r>
      <w:r>
        <w:t>姓名</w:t>
      </w:r>
      <w:r>
        <w:rPr>
          <w:rFonts w:ascii="Times New Roman" w:hAnsi="Times New Roman"/>
          <w:u w:val="single"/>
        </w:rPr>
        <w:t>　　</w:t>
      </w:r>
      <w:r>
        <w:rPr>
          <w:rFonts w:hint="eastAsia" w:ascii="Times New Roman" w:hAnsi="Times New Roman"/>
          <w:u w:val="single"/>
        </w:rPr>
        <w:t xml:space="preserve">  （必填）手机</w:t>
      </w:r>
      <w:r>
        <w:t xml:space="preserve"> </w:t>
      </w:r>
      <w:r>
        <w:rPr>
          <w:rFonts w:ascii="Times New Roman" w:hAnsi="Times New Roman"/>
          <w:u w:val="single"/>
        </w:rPr>
        <w:t>　　</w:t>
      </w:r>
      <w:r>
        <w:rPr>
          <w:rFonts w:hint="eastAsia" w:ascii="Times New Roman" w:hAnsi="Times New Roman"/>
          <w:u w:val="single"/>
        </w:rPr>
        <w:t xml:space="preserve">  （必填）</w:t>
      </w:r>
    </w:p>
    <w:p>
      <w:pPr>
        <w:pStyle w:val="14"/>
        <w:spacing w:line="276" w:lineRule="auto"/>
        <w:ind w:left="846" w:firstLine="0" w:firstLineChars="0"/>
        <w:rPr>
          <w:rFonts w:hint="eastAsia" w:ascii="Times New Roman" w:hAnsi="Times New Roman"/>
          <w:u w:val="single"/>
        </w:rPr>
      </w:pPr>
    </w:p>
    <w:tbl>
      <w:tblPr>
        <w:tblStyle w:val="7"/>
        <w:tblW w:w="8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2"/>
        <w:gridCol w:w="1959"/>
        <w:gridCol w:w="1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4462" w:type="dxa"/>
            <w:noWrap w:val="0"/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959" w:type="dxa"/>
            <w:noWrap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人员数</w:t>
            </w:r>
          </w:p>
        </w:tc>
        <w:tc>
          <w:tcPr>
            <w:tcW w:w="1856" w:type="dxa"/>
            <w:noWrap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/>
            <w:vAlign w:val="top"/>
          </w:tcPr>
          <w:p>
            <w:pPr>
              <w:pStyle w:val="14"/>
              <w:ind w:firstLine="0" w:firstLineChars="0"/>
              <w:rPr>
                <w:rFonts w:ascii="Times New Roman" w:hAnsi="Times New Roman"/>
                <w:b/>
                <w:bCs/>
                <w:color w:val="333333"/>
              </w:rPr>
            </w:pPr>
            <w:r>
              <w:rPr>
                <w:rFonts w:ascii="Times New Roman" w:hAnsi="Times New Roman"/>
                <w:b/>
                <w:bCs/>
                <w:color w:val="333333"/>
              </w:rPr>
              <w:t xml:space="preserve">实验室总人数 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/>
            <w:vAlign w:val="top"/>
          </w:tcPr>
          <w:p>
            <w:pPr>
              <w:spacing w:line="276" w:lineRule="auto"/>
              <w:rPr>
                <w:rFonts w:hint="eastAsia" w:ascii="宋体" w:hAnsi="宋体"/>
                <w:color w:val="333333"/>
                <w:szCs w:val="21"/>
              </w:rPr>
            </w:pPr>
            <w:r>
              <w:rPr>
                <w:rFonts w:hint="eastAsia" w:ascii="宋体" w:hAnsi="宋体"/>
                <w:color w:val="333333"/>
                <w:szCs w:val="21"/>
              </w:rPr>
              <w:t xml:space="preserve">     其中</w:t>
            </w:r>
            <w:r>
              <w:rPr>
                <w:rFonts w:hint="eastAsia" w:ascii="宋体" w:hAnsi="宋体"/>
                <w:szCs w:val="21"/>
              </w:rPr>
              <w:t>编制内人员数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/>
            <w:vAlign w:val="top"/>
          </w:tcPr>
          <w:p>
            <w:pPr>
              <w:spacing w:line="276" w:lineRule="auto"/>
              <w:rPr>
                <w:rFonts w:hint="eastAsia" w:ascii="宋体" w:hAnsi="宋体"/>
                <w:color w:val="333333"/>
                <w:szCs w:val="21"/>
              </w:rPr>
            </w:pPr>
            <w:r>
              <w:rPr>
                <w:rFonts w:hint="eastAsia" w:ascii="宋体" w:hAnsi="宋体"/>
                <w:color w:val="333333"/>
                <w:szCs w:val="21"/>
              </w:rPr>
              <w:t xml:space="preserve">         合同制人员数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/>
            <w:vAlign w:val="top"/>
          </w:tcPr>
          <w:p>
            <w:pPr>
              <w:spacing w:line="276" w:lineRule="auto"/>
              <w:rPr>
                <w:rFonts w:hint="eastAsia" w:ascii="宋体" w:hAnsi="宋体"/>
                <w:color w:val="333333"/>
                <w:szCs w:val="21"/>
              </w:rPr>
            </w:pPr>
            <w:r>
              <w:rPr>
                <w:rFonts w:hint="eastAsia" w:ascii="宋体" w:hAnsi="宋体"/>
                <w:color w:val="333333"/>
                <w:szCs w:val="21"/>
              </w:rPr>
              <w:t xml:space="preserve">     其中</w:t>
            </w:r>
            <w:r>
              <w:rPr>
                <w:rFonts w:hint="eastAsia" w:ascii="宋体" w:hAnsi="宋体"/>
                <w:szCs w:val="21"/>
              </w:rPr>
              <w:t>检验技师类职称人员数（包括技士）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/>
            <w:vAlign w:val="top"/>
          </w:tcPr>
          <w:p>
            <w:pPr>
              <w:spacing w:line="276" w:lineRule="auto"/>
              <w:rPr>
                <w:rFonts w:hint="eastAsia" w:ascii="宋体" w:hAnsi="宋体"/>
                <w:color w:val="333333"/>
                <w:szCs w:val="21"/>
              </w:rPr>
            </w:pPr>
            <w:r>
              <w:rPr>
                <w:rFonts w:hint="eastAsia" w:ascii="宋体" w:hAnsi="宋体"/>
                <w:color w:val="333333"/>
                <w:szCs w:val="21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研究系列人员数量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生化专业人员数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临检专业人员数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>
            <w:pPr>
              <w:spacing w:line="276" w:lineRule="auto"/>
              <w:rPr>
                <w:rFonts w:hint="eastAsia" w:ascii="Times New Roman" w:hAnsi="Times New Roman"/>
                <w:color w:val="333333"/>
              </w:rPr>
            </w:pPr>
            <w:r>
              <w:rPr>
                <w:rFonts w:hint="eastAsia" w:ascii="Times New Roman" w:hAnsi="Times New Roman"/>
                <w:color w:val="333333"/>
              </w:rPr>
              <w:t>免疫专业人员数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微生物专业人员数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分子生物专业人员数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流式/质谱检验人员数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输血检验人员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门急诊抽血人员数（检验科人员）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门急诊抽血人员数（非检验科人员）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护士人员数（如护士仅为抽血岗位则上一项抽血人员数不填）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其他人员数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科外兼职的检验科人员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非检验专业人员从事临床检验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检验科占全院卫技人员总数比例(%)</w:t>
            </w:r>
          </w:p>
        </w:tc>
        <w:tc>
          <w:tcPr>
            <w:tcW w:w="3815" w:type="dxa"/>
            <w:gridSpan w:val="2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pStyle w:val="14"/>
        <w:spacing w:line="276" w:lineRule="auto"/>
        <w:ind w:firstLine="0" w:firstLineChars="0"/>
        <w:rPr>
          <w:rFonts w:ascii="Times New Roman" w:hAnsi="Times New Roman"/>
          <w:u w:val="single"/>
        </w:rPr>
      </w:pPr>
    </w:p>
    <w:p>
      <w:pPr>
        <w:pStyle w:val="14"/>
        <w:spacing w:line="276" w:lineRule="auto"/>
        <w:ind w:firstLine="0" w:firstLineChars="0"/>
        <w:rPr>
          <w:rFonts w:hint="eastAsia" w:ascii="Times New Roman" w:hAnsi="Times New Roman"/>
          <w:u w:val="singl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1512"/>
        <w:gridCol w:w="1959"/>
        <w:gridCol w:w="1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63" w:hRule="atLeast"/>
          <w:tblHeader/>
          <w:jc w:val="center"/>
        </w:trPr>
        <w:tc>
          <w:tcPr>
            <w:tcW w:w="4462" w:type="dxa"/>
            <w:gridSpan w:val="2"/>
            <w:noWrap w:val="0"/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959" w:type="dxa"/>
            <w:noWrap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人员数</w:t>
            </w:r>
          </w:p>
        </w:tc>
        <w:tc>
          <w:tcPr>
            <w:tcW w:w="1856" w:type="dxa"/>
            <w:noWrap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bookmarkStart w:id="4" w:name="_Hlk126310484"/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比例（%）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restart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kern w:val="0"/>
                <w:szCs w:val="21"/>
              </w:rPr>
              <w:t>职称</w:t>
            </w:r>
          </w:p>
        </w:tc>
        <w:tc>
          <w:tcPr>
            <w:tcW w:w="151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正高职称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副高职称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中级职称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初级及以下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restart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kern w:val="0"/>
                <w:szCs w:val="21"/>
              </w:rPr>
              <w:t>学历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333333"/>
              </w:rPr>
              <w:t>博士后经历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博士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硕士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本科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大专及以下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restart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kern w:val="0"/>
                <w:szCs w:val="21"/>
              </w:rPr>
              <w:t>专业背景</w:t>
            </w:r>
          </w:p>
        </w:tc>
        <w:tc>
          <w:tcPr>
            <w:tcW w:w="1512" w:type="dxa"/>
            <w:noWrap w:val="0"/>
            <w:vAlign w:val="center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检验医学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center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临床医学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center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生物医学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center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基础医学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 w:val="0"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center"/>
          </w:tcPr>
          <w:p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其它</w:t>
            </w:r>
          </w:p>
        </w:tc>
        <w:tc>
          <w:tcPr>
            <w:tcW w:w="1959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spacing w:line="276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15</w:t>
      </w:r>
      <w:r>
        <w:rPr>
          <w:rFonts w:ascii="Times New Roman" w:hAnsi="Times New Roman"/>
          <w:b/>
        </w:rPr>
        <w:t xml:space="preserve">. </w:t>
      </w:r>
      <w:r>
        <w:rPr>
          <w:rFonts w:hint="eastAsia" w:ascii="Times New Roman" w:hAnsi="Times New Roman"/>
          <w:b/>
        </w:rPr>
        <w:t>是否开设“检验门诊”</w:t>
      </w:r>
    </w:p>
    <w:p>
      <w:pPr>
        <w:spacing w:line="276" w:lineRule="auto"/>
        <w:ind w:firstLine="422" w:firstLineChars="20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41910</wp:posOffset>
                </wp:positionV>
                <wp:extent cx="142875" cy="152400"/>
                <wp:effectExtent l="5080" t="4445" r="4445" b="14605"/>
                <wp:wrapNone/>
                <wp:docPr id="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34.5pt;margin-top:3.3pt;height:12pt;width:11.25pt;z-index:251659264;mso-width-relative:page;mso-height-relative:page;" fillcolor="#FFFFFF" filled="t" stroked="t" coordsize="21600,21600" o:gfxdata="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KEi/7VAAAABgEAAA8AAAAAAAAAAQAgAAAAIgAA&#10;AGRycy9kb3ducmV2LnhtbFBLAQIUABQAAAAIAIdO4kB/LETiCwIAADYEAAAOAAAAAAAAAAEAIAAA&#10;ACQ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/>
          <w:b/>
          <w:szCs w:val="21"/>
          <w:lang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904875</wp:posOffset>
                </wp:positionH>
                <wp:positionV relativeFrom="paragraph">
                  <wp:posOffset>41910</wp:posOffset>
                </wp:positionV>
                <wp:extent cx="142875" cy="152400"/>
                <wp:effectExtent l="5080" t="4445" r="4445" b="14605"/>
                <wp:wrapNone/>
                <wp:docPr id="2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71.25pt;margin-top:3.3pt;height:12pt;width:11.25pt;z-index:251660288;mso-width-relative:page;mso-height-relative:page;" fillcolor="#FFFFFF" filled="t" stroked="t" coordsize="21600,21600" o:gfxdata="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uIdszNYAAAAIAQAADwAAAAAAAAABACAAAAAiAAAAZHJz&#10;L2Rvd25yZXYueG1sUEsBAhQAFAAAAAgAh07iQH+DSRYGAgAAKw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b/>
        </w:rPr>
        <w:t xml:space="preserve">是 </w:t>
      </w:r>
      <w:r>
        <w:rPr>
          <w:rFonts w:ascii="Times New Roman" w:hAnsi="Times New Roman"/>
          <w:b/>
        </w:rPr>
        <w:t xml:space="preserve">    </w:t>
      </w:r>
      <w:r>
        <w:rPr>
          <w:rFonts w:hint="eastAsia" w:ascii="Times New Roman" w:hAnsi="Times New Roman"/>
          <w:b/>
        </w:rPr>
        <w:t xml:space="preserve">否 </w:t>
      </w:r>
    </w:p>
    <w:p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检验医师（</w:t>
      </w:r>
      <w:r>
        <w:rPr>
          <w:rFonts w:ascii="Times New Roman" w:hAnsi="Times New Roman"/>
          <w:color w:val="FF0000"/>
          <w:szCs w:val="21"/>
        </w:rPr>
        <w:t>指在检验科工作的具有执业医师资格证的人员</w:t>
      </w:r>
      <w:r>
        <w:rPr>
          <w:rFonts w:ascii="Times New Roman" w:hAnsi="Times New Roman"/>
          <w:szCs w:val="21"/>
        </w:rPr>
        <w:t>）</w:t>
      </w:r>
      <w:r>
        <w:t>________</w:t>
      </w:r>
      <w:r>
        <w:rPr>
          <w:rFonts w:hint="eastAsia" w:ascii="Times New Roman" w:hAnsi="Times New Roman"/>
        </w:rPr>
        <w:t>人，占检验科总人员比例（%）</w:t>
      </w:r>
      <w:r>
        <w:t>_______</w:t>
      </w:r>
      <w:r>
        <w:rPr>
          <w:rFonts w:hint="eastAsia" w:ascii="Times New Roman" w:hAnsi="Times New Roman"/>
        </w:rPr>
        <w:t>。</w:t>
      </w:r>
    </w:p>
    <w:p>
      <w:pPr>
        <w:spacing w:line="276" w:lineRule="auto"/>
        <w:ind w:firstLine="420" w:firstLineChars="200"/>
        <w:rPr>
          <w:rFonts w:hint="eastAsia" w:ascii="Times New Roman" w:hAnsi="Times New Roman"/>
        </w:rPr>
      </w:pPr>
      <w:r>
        <w:rPr>
          <w:rFonts w:ascii="Times New Roman" w:hAnsi="Times New Roman"/>
          <w:szCs w:val="21"/>
        </w:rPr>
        <w:t>检验医师</w:t>
      </w:r>
      <w:r>
        <w:rPr>
          <w:rFonts w:hint="eastAsia" w:ascii="Times New Roman" w:hAnsi="Times New Roman"/>
        </w:rPr>
        <w:t>具体职称统计：主任技师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人，副主任技师 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人，主管技师 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人，初级技师</w:t>
      </w:r>
      <w:r>
        <w:rPr>
          <w:rFonts w:ascii="Times New Roman" w:hAnsi="Times New Roman"/>
        </w:rPr>
        <w:t xml:space="preserve"> </w:t>
      </w:r>
      <w:r>
        <w:t>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人，检验技士</w:t>
      </w:r>
      <w:r>
        <w:rPr>
          <w:rFonts w:ascii="Times New Roman" w:hAnsi="Times New Roman"/>
        </w:rPr>
        <w:t xml:space="preserve"> 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人；主任医师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人，副主任医师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人，主治医师 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人，住院医师 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人，其他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人。</w:t>
      </w:r>
    </w:p>
    <w:p>
      <w:pPr>
        <w:spacing w:line="276" w:lineRule="auto"/>
        <w:ind w:firstLine="420" w:firstLineChars="200"/>
        <w:rPr>
          <w:rFonts w:ascii="Times New Roman" w:hAnsi="Times New Roman"/>
        </w:rPr>
      </w:pPr>
    </w:p>
    <w:p>
      <w:pPr>
        <w:spacing w:line="276" w:lineRule="auto"/>
        <w:ind w:firstLine="420" w:firstLineChars="200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</w:t>
      </w:r>
    </w:p>
    <w:p>
      <w:pPr>
        <w:spacing w:line="276" w:lineRule="auto"/>
        <w:ind w:firstLine="422" w:firstLineChars="200"/>
        <w:rPr>
          <w:rFonts w:hint="eastAsia" w:ascii="Times New Roman" w:hAnsi="Times New Roman"/>
          <w:b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jc w:val="center"/>
        </w:trPr>
        <w:tc>
          <w:tcPr>
            <w:tcW w:w="992" w:type="dxa"/>
            <w:noWrap w:val="0"/>
            <w:vAlign w:val="top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  <w:t>提交</w:t>
            </w:r>
          </w:p>
        </w:tc>
      </w:tr>
    </w:tbl>
    <w:p>
      <w:pPr>
        <w:spacing w:line="276" w:lineRule="auto"/>
        <w:rPr>
          <w:rFonts w:ascii="Times New Roman" w:hAnsi="Times New Roman"/>
          <w:b/>
        </w:rPr>
      </w:pPr>
    </w:p>
    <w:p>
      <w:pPr>
        <w:spacing w:line="360" w:lineRule="auto"/>
        <w:jc w:val="center"/>
        <w:rPr>
          <w:rFonts w:ascii="Times New Roman" w:hAnsi="Times New Roman"/>
          <w:b/>
          <w:sz w:val="28"/>
          <w:szCs w:val="28"/>
          <w:shd w:val="pct10" w:color="auto" w:fill="FFFFFF"/>
        </w:rPr>
      </w:pPr>
      <w:r>
        <w:rPr>
          <w:rFonts w:ascii="Times New Roman" w:hAnsi="Times New Roman"/>
          <w:b/>
          <w:sz w:val="28"/>
          <w:szCs w:val="28"/>
          <w:shd w:val="pct10" w:color="auto" w:fill="FFFFFF"/>
        </w:rPr>
        <w:t>二、检验全过程质量指标</w:t>
      </w:r>
    </w:p>
    <w:p>
      <w:pPr>
        <w:spacing w:line="360" w:lineRule="auto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您实验室LIS是否纳入质量指标相关数据采集与统计：</w:t>
      </w:r>
      <w:r>
        <w:rPr>
          <w:rFonts w:ascii="Times New Roman" w:hAnsi="Times New Roman"/>
          <w:sz w:val="36"/>
          <w:szCs w:val="36"/>
        </w:rPr>
        <w:t>□</w:t>
      </w:r>
      <w:r>
        <w:rPr>
          <w:rFonts w:ascii="Times New Roman" w:hAnsi="Times New Roman"/>
          <w:bCs/>
          <w:sz w:val="24"/>
          <w:szCs w:val="24"/>
        </w:rPr>
        <w:t>是 </w:t>
      </w:r>
      <w:r>
        <w:rPr>
          <w:rFonts w:ascii="Times New Roman" w:hAnsi="Times New Roman"/>
          <w:sz w:val="36"/>
          <w:szCs w:val="36"/>
        </w:rPr>
        <w:t>□</w:t>
      </w:r>
      <w:r>
        <w:rPr>
          <w:rFonts w:ascii="Times New Roman" w:hAnsi="Times New Roman"/>
          <w:bCs/>
          <w:sz w:val="24"/>
          <w:szCs w:val="24"/>
        </w:rPr>
        <w:t>否</w:t>
      </w:r>
    </w:p>
    <w:p>
      <w:pPr>
        <w:spacing w:line="360" w:lineRule="auto"/>
        <w:jc w:val="left"/>
        <w:rPr>
          <w:rFonts w:hint="eastAsia"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注意事项：如您实验室无某条目项目数据，请填写“未统计”，如数据为0，请填写数字“0”</w:t>
      </w:r>
      <w:r>
        <w:rPr>
          <w:rFonts w:hint="eastAsia" w:ascii="Times New Roman" w:hAnsi="Times New Roman"/>
          <w:color w:val="FF0000"/>
          <w:szCs w:val="21"/>
        </w:rPr>
        <w:t>；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  <w:color w:val="FF0000"/>
          <w:szCs w:val="21"/>
        </w:rPr>
        <w:t>非本单位实验室开展的检验项目均不纳入统计</w:t>
      </w:r>
    </w:p>
    <w:p>
      <w:pPr>
        <w:spacing w:line="360" w:lineRule="auto"/>
        <w:jc w:val="left"/>
        <w:rPr>
          <w:rFonts w:ascii="Times New Roman" w:hAnsi="Times New Roman"/>
          <w:b/>
        </w:rPr>
      </w:pPr>
    </w:p>
    <w:tbl>
      <w:tblPr>
        <w:tblStyle w:val="7"/>
        <w:tblW w:w="85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1"/>
        <w:gridCol w:w="992"/>
        <w:gridCol w:w="851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shd w:val="clear" w:color="auto" w:fill="BFBFBF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3827" w:type="dxa"/>
            <w:gridSpan w:val="4"/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shd w:val="clear" w:color="auto" w:fill="BFBFBF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（一）标本可接受性</w:t>
            </w:r>
          </w:p>
        </w:tc>
        <w:tc>
          <w:tcPr>
            <w:tcW w:w="992" w:type="dxa"/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生化</w:t>
            </w:r>
          </w:p>
        </w:tc>
        <w:tc>
          <w:tcPr>
            <w:tcW w:w="851" w:type="dxa"/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免疫</w:t>
            </w:r>
          </w:p>
        </w:tc>
        <w:tc>
          <w:tcPr>
            <w:tcW w:w="992" w:type="dxa"/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临检</w:t>
            </w:r>
          </w:p>
        </w:tc>
        <w:tc>
          <w:tcPr>
            <w:tcW w:w="992" w:type="dxa"/>
            <w:shd w:val="clear" w:color="auto" w:fill="BFBFBF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3827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　□手工</w:t>
            </w:r>
            <w:r>
              <w:rPr>
                <w:rFonts w:hint="eastAsia"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□估算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本年标本总数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需抗凝标本总数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本年对采集时间有特定要求的标本总数（选填项）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标识错误的标本数（选填项）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检验前储存不适当的标本数（选填项）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运输途中被破坏的标本数（选填项）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运输温度不适当的标本数（选填项）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运输时间过长的标本数（选填项）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采集时机不正确的标本数（选填项）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实验室人员导致的重新采集的标本数（选填项）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非实验室人员导致的重新采集的标本数（选填项）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本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年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血标本总数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需抗凝血标本总数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其中标本类型错误的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血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标本数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容器错误的血标本数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采集量错误的血标本数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抗凝血标本凝集数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dxa"/>
          <w:trHeight w:val="270" w:hRule="atLeast"/>
          <w:jc w:val="center"/>
        </w:trPr>
        <w:tc>
          <w:tcPr>
            <w:tcW w:w="4676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C00000"/>
                <w:kern w:val="0"/>
                <w:sz w:val="20"/>
                <w:szCs w:val="20"/>
              </w:rPr>
              <w:t>不符合实验室标本接收条件而拒收的血标本数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溶血的血标本数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（选填项）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丢失的血标本数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（选填项）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本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年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体液标本总数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需抗凝体液标本总数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其中标本类型错误的体液标本数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容器错误的体液标本数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采集量错误的体液标本数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抗凝体液标本凝集数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C00000"/>
                <w:kern w:val="0"/>
                <w:sz w:val="20"/>
                <w:szCs w:val="20"/>
              </w:rPr>
              <w:t>不符合实验室标本接收条件而拒收的体液标本数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丢失的体液标本数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（选填项）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本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年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其他标本总数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需抗凝其他标本总数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其中标本类型错误的其他标本数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容器错误的其他标本数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采集量错误的其他标本数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抗凝其他标本凝集数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C00000"/>
                <w:kern w:val="0"/>
                <w:sz w:val="20"/>
                <w:szCs w:val="20"/>
              </w:rPr>
              <w:t>不符合实验室标本接收条件而拒收的其他标本数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丢失的其他标本数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（选填项）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 w:ascii="Times New Roman" w:hAnsi="Times New Roman"/>
        </w:rPr>
      </w:pPr>
    </w:p>
    <w:p>
      <w:pPr>
        <w:rPr>
          <w:rFonts w:ascii="Times New Roman" w:hAnsi="Times New Roman"/>
        </w:rPr>
      </w:pPr>
    </w:p>
    <w:tbl>
      <w:tblPr>
        <w:tblStyle w:val="7"/>
        <w:tblW w:w="83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8"/>
        <w:gridCol w:w="1134"/>
        <w:gridCol w:w="1351"/>
        <w:gridCol w:w="1101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shd w:val="clear" w:color="auto" w:fill="BFBFBF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4723" w:type="dxa"/>
            <w:gridSpan w:val="4"/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shd w:val="clear" w:color="auto" w:fill="BFBFBF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（二）检验报告</w:t>
            </w:r>
          </w:p>
        </w:tc>
        <w:tc>
          <w:tcPr>
            <w:tcW w:w="1134" w:type="dxa"/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生化</w:t>
            </w:r>
          </w:p>
        </w:tc>
        <w:tc>
          <w:tcPr>
            <w:tcW w:w="1351" w:type="dxa"/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免疫</w:t>
            </w:r>
          </w:p>
        </w:tc>
        <w:tc>
          <w:tcPr>
            <w:tcW w:w="1101" w:type="dxa"/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临检</w:t>
            </w:r>
          </w:p>
        </w:tc>
        <w:tc>
          <w:tcPr>
            <w:tcW w:w="1137" w:type="dxa"/>
            <w:shd w:val="clear" w:color="auto" w:fill="BFBFBF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4723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　□手工</w:t>
            </w:r>
            <w:r>
              <w:rPr>
                <w:rFonts w:hint="eastAsia"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□估算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本年检验报告总数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351" w:type="dxa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0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其中不正确检验报告数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351" w:type="dxa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0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危急值总数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351" w:type="dxa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0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危急值通报数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351" w:type="dxa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0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危急值通报规定时间（min）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0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危急值通报超过医院规定时间数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351" w:type="dxa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01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rPr>
          <w:rFonts w:ascii="Times New Roman" w:hAnsi="Times New Roman"/>
        </w:rPr>
      </w:pPr>
    </w:p>
    <w:tbl>
      <w:tblPr>
        <w:tblStyle w:val="7"/>
        <w:tblW w:w="8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3707"/>
        <w:gridCol w:w="745"/>
        <w:gridCol w:w="1417"/>
        <w:gridCol w:w="1134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49" w:hRule="atLeast"/>
          <w:tblHeader/>
          <w:jc w:val="center"/>
        </w:trPr>
        <w:tc>
          <w:tcPr>
            <w:tcW w:w="4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4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49" w:hRule="atLeast"/>
          <w:tblHeader/>
          <w:jc w:val="center"/>
        </w:trPr>
        <w:tc>
          <w:tcPr>
            <w:tcW w:w="4360" w:type="dxa"/>
            <w:gridSpan w:val="2"/>
            <w:shd w:val="clear" w:color="auto" w:fill="A6A6A6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（三）周转时间</w:t>
            </w:r>
          </w:p>
        </w:tc>
        <w:tc>
          <w:tcPr>
            <w:tcW w:w="745" w:type="dxa"/>
            <w:shd w:val="clear" w:color="auto" w:fill="A6A6A6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生化</w:t>
            </w:r>
          </w:p>
        </w:tc>
        <w:tc>
          <w:tcPr>
            <w:tcW w:w="1417" w:type="dxa"/>
            <w:shd w:val="clear" w:color="auto" w:fill="A6A6A6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自动化免疫</w:t>
            </w:r>
          </w:p>
        </w:tc>
        <w:tc>
          <w:tcPr>
            <w:tcW w:w="1134" w:type="dxa"/>
            <w:shd w:val="clear" w:color="auto" w:fill="A6A6A6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三大常规</w:t>
            </w:r>
          </w:p>
        </w:tc>
        <w:tc>
          <w:tcPr>
            <w:tcW w:w="709" w:type="dxa"/>
            <w:shd w:val="clear" w:color="auto" w:fill="A6A6A6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凝血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49" w:hRule="atLeast"/>
          <w:jc w:val="center"/>
        </w:trPr>
        <w:tc>
          <w:tcPr>
            <w:tcW w:w="4360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4005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　□手工</w:t>
            </w:r>
            <w:r>
              <w:rPr>
                <w:rFonts w:hint="eastAsia"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□估算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49" w:hRule="atLeast"/>
          <w:jc w:val="center"/>
        </w:trPr>
        <w:tc>
          <w:tcPr>
            <w:tcW w:w="4360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该专业住院检验年标本总数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49" w:hRule="atLeast"/>
          <w:jc w:val="center"/>
        </w:trPr>
        <w:tc>
          <w:tcPr>
            <w:tcW w:w="4360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该专业急诊检验年标本总数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49" w:hRule="atLeast"/>
          <w:jc w:val="center"/>
        </w:trPr>
        <w:tc>
          <w:tcPr>
            <w:tcW w:w="4360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该专业</w:t>
            </w: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门诊</w:t>
            </w: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检验年标本总数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49" w:hRule="atLeast"/>
          <w:jc w:val="center"/>
        </w:trPr>
        <w:tc>
          <w:tcPr>
            <w:tcW w:w="653" w:type="dxa"/>
            <w:vMerge w:val="restart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年中位数min</w:t>
            </w: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检验前周转时间（</w:t>
            </w:r>
            <w:r>
              <w:rPr>
                <w:rFonts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住院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从标本采集到实验室接收标本的时间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49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检验前周转时间（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急诊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从标本采集到实验室接收标本的时间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检验前周转时间（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门诊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i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从标本采集到实验室接收标本的时间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实验室内周转时间（</w:t>
            </w:r>
            <w:r>
              <w:rPr>
                <w:rFonts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住院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注：从实验室收到标本到发送报告的时间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实验室内周转时间（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急诊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从实验室收到标本到发送报告的时间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实验室内周转时间（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门诊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i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从实验室收到标本到发送报告的时间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总周转时间（</w:t>
            </w:r>
            <w:r>
              <w:rPr>
                <w:rFonts w:hint="eastAsia"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住院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注</w:t>
            </w:r>
            <w:r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:</w:t>
            </w: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从标本采集，到实验室发送报告的时间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总周转时间（</w:t>
            </w:r>
            <w:r>
              <w:rPr>
                <w:rFonts w:hint="eastAsia"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急诊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注</w:t>
            </w:r>
            <w:r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:</w:t>
            </w: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从标本采集，到实验室发送报告的时间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总周转时间（</w:t>
            </w:r>
            <w:r>
              <w:rPr>
                <w:rFonts w:hint="eastAsia"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门诊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注</w:t>
            </w:r>
            <w:r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:</w:t>
            </w: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从标本采集，到实验室发送报告的时间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restart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年第90百分位数min</w:t>
            </w: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检验前周转时间（</w:t>
            </w:r>
            <w:r>
              <w:rPr>
                <w:rFonts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住院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从标本采集到实验室接收标本的时间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检验前周转时间（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急诊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从标本采集到实验室接收标本的时间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检验前周转时间（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门诊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i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从标本采集到实验室接收标本的时间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实验室内周转时间（</w:t>
            </w:r>
            <w:r>
              <w:rPr>
                <w:rFonts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住院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注：从实验室收到标本到发送报告的时间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实验室内周转时间（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急诊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从实验室收到标本到发送报告的时间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实验室内周转时间（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门诊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i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从实验室收到标本到发送报告的时间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总周转时间（</w:t>
            </w:r>
            <w:r>
              <w:rPr>
                <w:rFonts w:hint="eastAsia"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住院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注</w:t>
            </w:r>
            <w:r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:</w:t>
            </w: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从标本采集，到实验室发送报告的时间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总周转时间（</w:t>
            </w:r>
            <w:r>
              <w:rPr>
                <w:rFonts w:hint="eastAsia"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急诊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注</w:t>
            </w:r>
            <w:r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:</w:t>
            </w: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从标本采集，到实验室发送报告的时间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总周转时间（</w:t>
            </w:r>
            <w:r>
              <w:rPr>
                <w:rFonts w:hint="eastAsia"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门诊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注</w:t>
            </w:r>
            <w:r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:</w:t>
            </w: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从标本采集，到实验室发送报告的时间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spacing w:line="360" w:lineRule="auto"/>
        <w:jc w:val="left"/>
        <w:rPr>
          <w:rFonts w:hint="eastAsia" w:ascii="Times New Roman" w:hAnsi="Times New Roman"/>
          <w:color w:val="FF0000"/>
          <w:szCs w:val="21"/>
        </w:rPr>
      </w:pPr>
    </w:p>
    <w:tbl>
      <w:tblPr>
        <w:tblStyle w:val="7"/>
        <w:tblW w:w="9782" w:type="dxa"/>
        <w:tblInd w:w="-74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727"/>
        <w:gridCol w:w="222"/>
        <w:gridCol w:w="877"/>
        <w:gridCol w:w="894"/>
        <w:gridCol w:w="885"/>
        <w:gridCol w:w="756"/>
        <w:gridCol w:w="894"/>
        <w:gridCol w:w="885"/>
        <w:gridCol w:w="877"/>
        <w:gridCol w:w="894"/>
        <w:gridCol w:w="692"/>
        <w:tblGridChange w:id="0">
          <w:tblGrid>
            <w:gridCol w:w="1179"/>
            <w:gridCol w:w="727"/>
            <w:gridCol w:w="222"/>
            <w:gridCol w:w="877"/>
            <w:gridCol w:w="894"/>
            <w:gridCol w:w="885"/>
            <w:gridCol w:w="756"/>
            <w:gridCol w:w="894"/>
            <w:gridCol w:w="885"/>
            <w:gridCol w:w="877"/>
            <w:gridCol w:w="894"/>
            <w:gridCol w:w="692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5" w:hRule="atLeast"/>
          <w:tblHeader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  <w:t>（三）周转时间（具体项目）</w:t>
            </w:r>
          </w:p>
        </w:tc>
        <w:tc>
          <w:tcPr>
            <w:tcW w:w="2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  <w:t>检验前周转时间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  <w:t>实验室内周转时间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总周转时间</w:t>
            </w:r>
          </w:p>
        </w:tc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年标本量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5" w:hRule="atLeast"/>
          <w:tblHeader/>
        </w:trPr>
        <w:tc>
          <w:tcPr>
            <w:tcW w:w="117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  <w:t>项目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本实验室规定时间（min）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年中位数（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min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年第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90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百分位数（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min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本实验室规定时间（min）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年中位数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(min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年第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90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百分位数（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min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本实验室规定时间（min）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年中位数（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min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年第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90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百分位数（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min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  <w:t>数据来源</w:t>
            </w:r>
          </w:p>
        </w:tc>
        <w:tc>
          <w:tcPr>
            <w:tcW w:w="727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777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□ LIS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  <w:t xml:space="preserve">   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20"/>
              </w:rPr>
              <w:t>　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20"/>
              </w:rPr>
              <w:t xml:space="preserve">手工  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20"/>
              </w:rPr>
              <w:t>估算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9782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  <w:t>急诊项目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血钾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 xml:space="preserve">　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肌钙蛋白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I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或肌钙蛋白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T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白细胞计数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50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国际标准化比值（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INR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9782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  <w:t>门诊项目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血钾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 xml:space="preserve">　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肌钙蛋白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I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或肌钙蛋白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T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白细胞计数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尿常规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50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国际标准化比值（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INR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9782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  <w:t>住院项目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血钾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丙氨酸氨基转移酶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肌钙蛋白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I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或肌钙蛋白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T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促甲状腺激素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甲胎蛋白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白细胞计数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尿常规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50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国际标准化比值（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INR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</w:tbl>
    <w:p>
      <w:pPr>
        <w:spacing w:line="360" w:lineRule="auto"/>
        <w:jc w:val="left"/>
        <w:rPr>
          <w:rFonts w:ascii="Times New Roman" w:hAnsi="Times New Roman"/>
          <w:b/>
        </w:rPr>
      </w:pPr>
    </w:p>
    <w:p>
      <w:pPr>
        <w:spacing w:line="360" w:lineRule="auto"/>
        <w:jc w:val="left"/>
        <w:rPr>
          <w:rFonts w:hint="eastAsia" w:ascii="Times New Roman" w:hAnsi="Times New Roman"/>
          <w:b/>
        </w:rPr>
      </w:pPr>
    </w:p>
    <w:tbl>
      <w:tblPr>
        <w:tblStyle w:val="7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5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2980" w:type="dxa"/>
            <w:shd w:val="clear" w:color="auto" w:fill="D9D9D9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（四）血培养污染</w:t>
            </w:r>
          </w:p>
        </w:tc>
        <w:tc>
          <w:tcPr>
            <w:tcW w:w="5492" w:type="dxa"/>
            <w:shd w:val="clear" w:color="auto" w:fill="D9D9D9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2980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5492" w:type="dxa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　□手工</w:t>
            </w:r>
            <w:r>
              <w:rPr>
                <w:rFonts w:hint="eastAsia"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□估算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2980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该年血培养总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套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数</w:t>
            </w:r>
          </w:p>
        </w:tc>
        <w:tc>
          <w:tcPr>
            <w:tcW w:w="54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2980" w:type="dxa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血培养污染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套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数</w:t>
            </w:r>
          </w:p>
        </w:tc>
        <w:tc>
          <w:tcPr>
            <w:tcW w:w="549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pStyle w:val="14"/>
        <w:spacing w:line="360" w:lineRule="auto"/>
        <w:ind w:firstLine="0" w:firstLineChars="0"/>
        <w:rPr>
          <w:rFonts w:ascii="Times New Roman" w:hAnsi="Times New Roman"/>
          <w:b/>
        </w:rPr>
      </w:pPr>
    </w:p>
    <w:tbl>
      <w:tblPr>
        <w:tblStyle w:val="7"/>
        <w:tblW w:w="85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36"/>
        <w:gridCol w:w="1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31" w:type="dxa"/>
            <w:gridSpan w:val="2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(五）IQC、EQA</w:t>
            </w:r>
            <w:r>
              <w:rPr>
                <w:rFonts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（项目计数为小项，如钾、钠、氯各计1项）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　□手工□估算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该年开展检验项目总数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开展室内质控项目数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您室室内质控CV有要求的项目数（定量项目）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室内质控CV高于规定要求的项目数（定量项目）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您室开展的项目中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国家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/本省临检中心已组织EQA项目数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参加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国家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和本省临检中心EQA项目总数（相同项目计数一次）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国家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或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省级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临检中心EQA不合格项目总数（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国家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和省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级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临检中心EQA重复项目若都不合格，则计数）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C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Times New Roman" w:hAnsi="Times New Roman"/>
                <w:color w:val="C00000"/>
                <w:kern w:val="0"/>
                <w:sz w:val="20"/>
                <w:szCs w:val="20"/>
              </w:rPr>
              <w:t>无室间质评计划检验项目中使用替代评价方法的检验项目数（原指标数据：</w:t>
            </w:r>
            <w:r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  <w:t>对无室间质评项目已开展实验室间比对的项目数</w:t>
            </w:r>
            <w:r>
              <w:rPr>
                <w:rFonts w:hint="eastAsia" w:ascii="Times New Roman" w:hAnsi="Times New Roman"/>
                <w:color w:val="C00000"/>
                <w:kern w:val="0"/>
                <w:sz w:val="20"/>
                <w:szCs w:val="20"/>
              </w:rPr>
              <w:t>）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8531" w:type="dxa"/>
            <w:gridSpan w:val="2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  <w:t>《关于加强三级公立医院绩效考核工作的意见》中的第13项指标数据采集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您室已开展且同时国家临床检验中心已组织的室间质评检验项目数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您室参加国家临床检验中心组织的室间质评的检验项目数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您室参加国家临床检验中心组织室间质评成绩不合格的检验项目数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8531" w:type="dxa"/>
            <w:gridSpan w:val="2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  <w:t>《关于加强二级公立医院绩效考核工作的通知》中的第12项指标数据采集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您室已开展且同时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本省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临床检验中心已组织的室间质评检验项目数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您室参加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本省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临床检验中心组织的室间质评的检验项目数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您室参加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本省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临床检验中心组织室间质评成绩不合格的检验项目数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spacing w:line="360" w:lineRule="auto"/>
        <w:rPr>
          <w:rFonts w:hint="eastAsia" w:ascii="Times New Roman" w:hAnsi="Times New Roman"/>
          <w:b/>
        </w:rPr>
      </w:pPr>
    </w:p>
    <w:p>
      <w:pPr>
        <w:spacing w:line="360" w:lineRule="auto"/>
        <w:rPr>
          <w:rFonts w:hint="eastAsia" w:ascii="Times New Roman" w:hAnsi="Times New Roman"/>
          <w:b/>
          <w:color w:val="FF0000"/>
          <w:kern w:val="0"/>
          <w:szCs w:val="21"/>
        </w:rPr>
      </w:pPr>
    </w:p>
    <w:p>
      <w:pPr>
        <w:spacing w:line="360" w:lineRule="auto"/>
        <w:jc w:val="center"/>
        <w:rPr>
          <w:rFonts w:ascii="Times New Roman" w:hAnsi="宋体"/>
          <w:b/>
          <w:sz w:val="28"/>
          <w:szCs w:val="28"/>
          <w:shd w:val="pct10" w:color="auto" w:fill="FFFFFF"/>
        </w:rPr>
      </w:pPr>
      <w:r>
        <w:rPr>
          <w:rFonts w:hint="eastAsia" w:ascii="Times New Roman" w:hAnsi="宋体"/>
          <w:b/>
          <w:sz w:val="28"/>
          <w:szCs w:val="28"/>
          <w:shd w:val="pct10" w:color="auto" w:fill="FFFFFF"/>
        </w:rPr>
        <w:t>三、新增检验全过程质量指标（选填</w:t>
      </w:r>
      <w:r>
        <w:rPr>
          <w:rFonts w:ascii="Times New Roman" w:hAnsi="宋体"/>
          <w:b/>
          <w:sz w:val="28"/>
          <w:szCs w:val="28"/>
          <w:shd w:val="pct10" w:color="auto" w:fill="FFFFFF"/>
        </w:rPr>
        <w:t>项</w:t>
      </w:r>
      <w:r>
        <w:rPr>
          <w:rFonts w:hint="eastAsia" w:ascii="Times New Roman" w:hAnsi="宋体"/>
          <w:b/>
          <w:sz w:val="28"/>
          <w:szCs w:val="28"/>
          <w:shd w:val="pct10" w:color="auto" w:fill="FFFFFF"/>
        </w:rPr>
        <w:t>）</w:t>
      </w:r>
    </w:p>
    <w:p>
      <w:pPr>
        <w:spacing w:line="360" w:lineRule="auto"/>
        <w:rPr>
          <w:rFonts w:ascii="Times New Roman" w:hAnsi="宋体"/>
          <w:b/>
        </w:rPr>
      </w:pPr>
    </w:p>
    <w:tbl>
      <w:tblPr>
        <w:tblStyle w:val="7"/>
        <w:tblW w:w="8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1134"/>
        <w:gridCol w:w="992"/>
        <w:gridCol w:w="992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4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kern w:val="0"/>
                <w:sz w:val="20"/>
                <w:szCs w:val="20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（一）申请单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生化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免疫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临检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4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</w:t>
            </w:r>
            <w:r>
              <w:rPr>
                <w:rFonts w:hint="eastAsia" w:ascii="Times New Roman" w:hAnsi="宋体"/>
                <w:sz w:val="20"/>
                <w:szCs w:val="20"/>
              </w:rPr>
              <w:t>　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 xml:space="preserve">手工  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>估算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本年申请单总数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本年（门诊</w:t>
            </w:r>
            <w:r>
              <w:rPr>
                <w:rFonts w:ascii="Times New Roman" w:hAnsi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申请单总数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本年（住院</w:t>
            </w:r>
            <w:r>
              <w:rPr>
                <w:rFonts w:ascii="Times New Roman" w:hAnsi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申请单总数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本年实验室人员录入的申请单总数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本年非实验室人员录入的申请单总数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本年报告临床问题的申请单总数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其中标识错误的申请单数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实验室人员抄录错误的申请单数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非实验室人员抄录错误的申请单数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（门诊</w:t>
            </w:r>
            <w:r>
              <w:rPr>
                <w:rFonts w:ascii="Times New Roman" w:hAnsi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无临床问题的申请单数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（门诊）无法辨识的申请单数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（住院</w:t>
            </w:r>
            <w:r>
              <w:rPr>
                <w:rFonts w:ascii="Times New Roman" w:hAnsi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无法辨识的申请单数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（门诊）具有临床问题的不适当申请单数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（住院</w:t>
            </w:r>
            <w:r>
              <w:rPr>
                <w:rFonts w:ascii="Times New Roman" w:hAnsi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具有临床问题的不适当申请单数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/>
    <w:p>
      <w:pPr>
        <w:rPr>
          <w:rFonts w:hint="eastAsia"/>
        </w:rPr>
      </w:pPr>
    </w:p>
    <w:tbl>
      <w:tblPr>
        <w:tblStyle w:val="7"/>
        <w:tblW w:w="84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5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color w:val="000000"/>
                <w:kern w:val="0"/>
                <w:sz w:val="20"/>
                <w:szCs w:val="20"/>
              </w:rPr>
              <w:t>（二）微生物标本污染</w:t>
            </w:r>
          </w:p>
        </w:tc>
        <w:tc>
          <w:tcPr>
            <w:tcW w:w="5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sz w:val="20"/>
                <w:szCs w:val="20"/>
              </w:rPr>
              <w:t>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5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</w:t>
            </w:r>
            <w:r>
              <w:rPr>
                <w:rFonts w:hint="eastAsia" w:ascii="Times New Roman" w:hAnsi="宋体"/>
                <w:sz w:val="20"/>
                <w:szCs w:val="20"/>
              </w:rPr>
              <w:t>　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 xml:space="preserve">手工  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>估算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color w:val="000000"/>
                <w:kern w:val="0"/>
                <w:sz w:val="20"/>
                <w:szCs w:val="20"/>
              </w:rPr>
              <w:t>本年微生物标本</w:t>
            </w:r>
            <w:r>
              <w:rPr>
                <w:rFonts w:ascii="Times New Roman" w:hAnsi="宋体"/>
                <w:color w:val="000000"/>
                <w:kern w:val="0"/>
                <w:sz w:val="20"/>
                <w:szCs w:val="20"/>
              </w:rPr>
              <w:t>总</w:t>
            </w:r>
            <w:r>
              <w:rPr>
                <w:rFonts w:hint="eastAsia" w:ascii="Times New Roman" w:hAnsi="宋体"/>
                <w:color w:val="000000"/>
                <w:kern w:val="0"/>
                <w:sz w:val="20"/>
                <w:szCs w:val="20"/>
              </w:rPr>
              <w:t>数</w:t>
            </w:r>
          </w:p>
        </w:tc>
        <w:tc>
          <w:tcPr>
            <w:tcW w:w="5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color w:val="000000"/>
                <w:kern w:val="0"/>
                <w:sz w:val="20"/>
                <w:szCs w:val="20"/>
              </w:rPr>
              <w:t>其中因污染被拒收的微生物标本数</w:t>
            </w:r>
          </w:p>
        </w:tc>
        <w:tc>
          <w:tcPr>
            <w:tcW w:w="5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color w:val="FF0000"/>
                <w:kern w:val="0"/>
                <w:sz w:val="20"/>
                <w:szCs w:val="20"/>
              </w:rPr>
              <w:t>　</w:t>
            </w:r>
          </w:p>
        </w:tc>
      </w:tr>
    </w:tbl>
    <w:p/>
    <w:tbl>
      <w:tblPr>
        <w:tblStyle w:val="7"/>
        <w:tblW w:w="8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851"/>
        <w:gridCol w:w="992"/>
        <w:gridCol w:w="85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36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kern w:val="0"/>
                <w:sz w:val="20"/>
                <w:szCs w:val="20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（三）检验结果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生化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免疫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临检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36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</w:t>
            </w:r>
            <w:r>
              <w:rPr>
                <w:rFonts w:hint="eastAsia" w:ascii="Times New Roman" w:hAnsi="宋体"/>
                <w:sz w:val="20"/>
                <w:szCs w:val="20"/>
              </w:rPr>
              <w:t>　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 xml:space="preserve">手工  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>估算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本年检验结果总数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本年需要手工抄写的结果总数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其中因信息系统录入导致的错误结果数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因手工抄写导致的错误结果数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发送后撤回纠正的检验结果数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/>
    <w:tbl>
      <w:tblPr>
        <w:tblStyle w:val="7"/>
        <w:tblW w:w="8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992"/>
        <w:gridCol w:w="851"/>
        <w:gridCol w:w="85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36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kern w:val="0"/>
                <w:sz w:val="20"/>
                <w:szCs w:val="20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（四）检验报告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生化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免疫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临检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36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</w:t>
            </w:r>
            <w:r>
              <w:rPr>
                <w:rFonts w:hint="eastAsia" w:ascii="Times New Roman" w:hAnsi="宋体"/>
                <w:sz w:val="20"/>
                <w:szCs w:val="20"/>
              </w:rPr>
              <w:t>　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 xml:space="preserve">手工  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>估算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本年具有解释性注释的检验报告总数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ascii="Times New Roman" w:hAnsi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其中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超过规定时间发送的检验报告数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解释性注释对患者结局产生积极影响的报告数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spacing w:line="360" w:lineRule="auto"/>
        <w:rPr>
          <w:rFonts w:ascii="Times New Roman" w:hAnsi="宋体"/>
          <w:b/>
        </w:rPr>
      </w:pPr>
    </w:p>
    <w:tbl>
      <w:tblPr>
        <w:tblStyle w:val="7"/>
        <w:tblW w:w="85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12"/>
        <w:gridCol w:w="2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jc w:val="center"/>
        </w:trPr>
        <w:tc>
          <w:tcPr>
            <w:tcW w:w="8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bCs/>
                <w:kern w:val="0"/>
                <w:sz w:val="20"/>
                <w:szCs w:val="20"/>
              </w:rPr>
              <w:t>（五）结果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测量</w:t>
            </w:r>
            <w:r>
              <w:rPr>
                <w:rFonts w:hint="eastAsia" w:ascii="Arial" w:hAnsi="Arial" w:cs="Arial"/>
                <w:b/>
                <w:bCs/>
                <w:kern w:val="0"/>
                <w:sz w:val="20"/>
                <w:szCs w:val="20"/>
              </w:rPr>
              <w:t>与支持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过程</w:t>
            </w:r>
            <w:r>
              <w:rPr>
                <w:rFonts w:hint="eastAsia" w:ascii="Arial" w:hAnsi="Arial" w:cs="Arial"/>
                <w:b/>
                <w:bCs/>
                <w:kern w:val="0"/>
                <w:sz w:val="20"/>
                <w:szCs w:val="20"/>
              </w:rPr>
              <w:t>质量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</w:t>
            </w:r>
            <w:r>
              <w:rPr>
                <w:rFonts w:hint="eastAsia" w:ascii="Times New Roman" w:hAnsi="宋体"/>
                <w:sz w:val="20"/>
                <w:szCs w:val="20"/>
              </w:rPr>
              <w:t>　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 xml:space="preserve">手工  </w:t>
            </w:r>
            <w:r>
              <w:rPr>
                <w:rFonts w:ascii="Times New Roman" w:hAnsi="Times New Roman"/>
                <w:sz w:val="20"/>
                <w:szCs w:val="20"/>
              </w:rPr>
              <w:sym w:font="Wingdings 2" w:char="00A3"/>
            </w:r>
            <w:r>
              <w:rPr>
                <w:rFonts w:hint="eastAsia" w:ascii="Times New Roman" w:hAnsi="宋体"/>
                <w:sz w:val="20"/>
                <w:szCs w:val="20"/>
              </w:rPr>
              <w:t>估算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实验室内发生的危害实验室人员健康和安全的不良事件次数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trHeight w:val="304" w:hRule="atLeast"/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实验室静脉穿刺总数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trHeight w:val="267" w:hRule="atLeast"/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内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针刺伤害发生的次数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每年组织实验室人员培训次数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实验室人员总数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每年学分达到要求的实验室人员数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trHeight w:val="257" w:hRule="atLeast"/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参与满意度调查的医生或护士总数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trHeight w:val="369" w:hRule="atLeast"/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调查的医生或护士对实验室服务满意的人数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trHeight w:val="369" w:hRule="atLeast"/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参与满意度调查的患者总数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trHeight w:val="369" w:hRule="atLeast"/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调查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的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患者对实验室服务满意的人数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trHeight w:val="369" w:hRule="atLeast"/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每年实验室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信息系统（LIS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）发生故障的次数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trHeight w:val="369" w:hRule="atLeast"/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本年度因分析设备故障导致检验报告延迟的次数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>
      <w:pPr>
        <w:spacing w:line="360" w:lineRule="auto"/>
        <w:rPr>
          <w:rFonts w:hint="eastAsia" w:ascii="Times New Roman" w:hAnsi="Times New Roman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Wingdings 2">
    <w:altName w:val="Wingdings"/>
    <w:panose1 w:val="05020102010507070707"/>
    <w:charset w:val="02"/>
    <w:family w:val="roman"/>
    <w:pitch w:val="default"/>
    <w:sig w:usb0="00000000" w:usb1="1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864DAC"/>
    <w:multiLevelType w:val="multilevel"/>
    <w:tmpl w:val="0E864DAC"/>
    <w:lvl w:ilvl="0" w:tentative="0">
      <w:start w:val="1"/>
      <w:numFmt w:val="decimal"/>
      <w:lvlText w:val="%1."/>
      <w:lvlJc w:val="left"/>
      <w:pPr>
        <w:ind w:left="846" w:hanging="420"/>
      </w:pPr>
      <w:rPr>
        <w:b/>
      </w:r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SO_WPS_MARK_KEY" w:val="86005c43-eb66-49b8-9129-b2655af35e2b"/>
  </w:docVars>
  <w:rsids>
    <w:rsidRoot w:val="008B5898"/>
    <w:rsid w:val="00003D47"/>
    <w:rsid w:val="00013C68"/>
    <w:rsid w:val="00030241"/>
    <w:rsid w:val="0003396F"/>
    <w:rsid w:val="00035301"/>
    <w:rsid w:val="00036C4D"/>
    <w:rsid w:val="0004258F"/>
    <w:rsid w:val="0005596F"/>
    <w:rsid w:val="00074E20"/>
    <w:rsid w:val="0007588B"/>
    <w:rsid w:val="000759F1"/>
    <w:rsid w:val="000826DD"/>
    <w:rsid w:val="000A4C94"/>
    <w:rsid w:val="000A56C7"/>
    <w:rsid w:val="000C0716"/>
    <w:rsid w:val="000C197E"/>
    <w:rsid w:val="000C20E6"/>
    <w:rsid w:val="000C6209"/>
    <w:rsid w:val="000D7F20"/>
    <w:rsid w:val="000E75F2"/>
    <w:rsid w:val="000F17E5"/>
    <w:rsid w:val="000F3E7E"/>
    <w:rsid w:val="000F7337"/>
    <w:rsid w:val="00100782"/>
    <w:rsid w:val="00101D55"/>
    <w:rsid w:val="001135D0"/>
    <w:rsid w:val="00117047"/>
    <w:rsid w:val="00117685"/>
    <w:rsid w:val="001239A9"/>
    <w:rsid w:val="00132A93"/>
    <w:rsid w:val="0013722A"/>
    <w:rsid w:val="001542A5"/>
    <w:rsid w:val="00164DA7"/>
    <w:rsid w:val="00175ACA"/>
    <w:rsid w:val="00184FCC"/>
    <w:rsid w:val="00185809"/>
    <w:rsid w:val="00187762"/>
    <w:rsid w:val="001A1FE3"/>
    <w:rsid w:val="001C1D8F"/>
    <w:rsid w:val="001E5CB0"/>
    <w:rsid w:val="001E6C1D"/>
    <w:rsid w:val="001F1728"/>
    <w:rsid w:val="001F1871"/>
    <w:rsid w:val="001F58CB"/>
    <w:rsid w:val="001F78AC"/>
    <w:rsid w:val="00221AC1"/>
    <w:rsid w:val="00223634"/>
    <w:rsid w:val="00224A0E"/>
    <w:rsid w:val="00226F9A"/>
    <w:rsid w:val="00240E79"/>
    <w:rsid w:val="00242860"/>
    <w:rsid w:val="00244DEF"/>
    <w:rsid w:val="0026034D"/>
    <w:rsid w:val="00260D22"/>
    <w:rsid w:val="00262F65"/>
    <w:rsid w:val="00267979"/>
    <w:rsid w:val="00283C13"/>
    <w:rsid w:val="002841EC"/>
    <w:rsid w:val="002A19D8"/>
    <w:rsid w:val="002C544A"/>
    <w:rsid w:val="002C55F2"/>
    <w:rsid w:val="002D4B42"/>
    <w:rsid w:val="002E2C68"/>
    <w:rsid w:val="002F2072"/>
    <w:rsid w:val="0030654D"/>
    <w:rsid w:val="00323F53"/>
    <w:rsid w:val="003277E8"/>
    <w:rsid w:val="00335531"/>
    <w:rsid w:val="003356AD"/>
    <w:rsid w:val="003430F5"/>
    <w:rsid w:val="00343160"/>
    <w:rsid w:val="00356DB3"/>
    <w:rsid w:val="003810FB"/>
    <w:rsid w:val="00396422"/>
    <w:rsid w:val="003A2D29"/>
    <w:rsid w:val="003A7E82"/>
    <w:rsid w:val="003D0951"/>
    <w:rsid w:val="003D17DE"/>
    <w:rsid w:val="003D3D6F"/>
    <w:rsid w:val="003D7E75"/>
    <w:rsid w:val="003E6947"/>
    <w:rsid w:val="003E774C"/>
    <w:rsid w:val="004000E4"/>
    <w:rsid w:val="004104F5"/>
    <w:rsid w:val="00424BFE"/>
    <w:rsid w:val="00474DD1"/>
    <w:rsid w:val="00491372"/>
    <w:rsid w:val="004A5BAC"/>
    <w:rsid w:val="004C5278"/>
    <w:rsid w:val="004C63AD"/>
    <w:rsid w:val="004C6B2C"/>
    <w:rsid w:val="00502128"/>
    <w:rsid w:val="0050229D"/>
    <w:rsid w:val="00521125"/>
    <w:rsid w:val="005276BE"/>
    <w:rsid w:val="00547700"/>
    <w:rsid w:val="005531F1"/>
    <w:rsid w:val="0056532E"/>
    <w:rsid w:val="00581703"/>
    <w:rsid w:val="00581DDE"/>
    <w:rsid w:val="005833E4"/>
    <w:rsid w:val="005A374D"/>
    <w:rsid w:val="005B4086"/>
    <w:rsid w:val="005C2517"/>
    <w:rsid w:val="005C4B49"/>
    <w:rsid w:val="005C7DFA"/>
    <w:rsid w:val="005E1FCC"/>
    <w:rsid w:val="005F2A0C"/>
    <w:rsid w:val="00600D83"/>
    <w:rsid w:val="006013D9"/>
    <w:rsid w:val="00620C35"/>
    <w:rsid w:val="00646FB6"/>
    <w:rsid w:val="00652315"/>
    <w:rsid w:val="00657DCE"/>
    <w:rsid w:val="00662AB4"/>
    <w:rsid w:val="00675AD3"/>
    <w:rsid w:val="006926B8"/>
    <w:rsid w:val="006930D3"/>
    <w:rsid w:val="006B32EF"/>
    <w:rsid w:val="006B5D31"/>
    <w:rsid w:val="006C4DED"/>
    <w:rsid w:val="006C7A33"/>
    <w:rsid w:val="006D6D78"/>
    <w:rsid w:val="006F3722"/>
    <w:rsid w:val="006F4483"/>
    <w:rsid w:val="007021B5"/>
    <w:rsid w:val="00707844"/>
    <w:rsid w:val="00717A24"/>
    <w:rsid w:val="007236FA"/>
    <w:rsid w:val="00727836"/>
    <w:rsid w:val="0073196C"/>
    <w:rsid w:val="00734555"/>
    <w:rsid w:val="0073775F"/>
    <w:rsid w:val="0074487C"/>
    <w:rsid w:val="00767012"/>
    <w:rsid w:val="0077458A"/>
    <w:rsid w:val="0079101F"/>
    <w:rsid w:val="00794AFB"/>
    <w:rsid w:val="00794CFA"/>
    <w:rsid w:val="007A3C65"/>
    <w:rsid w:val="007A54FD"/>
    <w:rsid w:val="007A59DD"/>
    <w:rsid w:val="007C4B57"/>
    <w:rsid w:val="007D46CF"/>
    <w:rsid w:val="007D541A"/>
    <w:rsid w:val="007D68CD"/>
    <w:rsid w:val="00820E18"/>
    <w:rsid w:val="00837800"/>
    <w:rsid w:val="00837A2E"/>
    <w:rsid w:val="008406A4"/>
    <w:rsid w:val="00845CAF"/>
    <w:rsid w:val="008721C5"/>
    <w:rsid w:val="00874DCC"/>
    <w:rsid w:val="00880011"/>
    <w:rsid w:val="00886C68"/>
    <w:rsid w:val="008A1905"/>
    <w:rsid w:val="008B08EB"/>
    <w:rsid w:val="008B578D"/>
    <w:rsid w:val="008B5898"/>
    <w:rsid w:val="008C1089"/>
    <w:rsid w:val="008C6142"/>
    <w:rsid w:val="008D0E4B"/>
    <w:rsid w:val="008E1B56"/>
    <w:rsid w:val="008E2EAA"/>
    <w:rsid w:val="008F0D68"/>
    <w:rsid w:val="008F2745"/>
    <w:rsid w:val="008F6D87"/>
    <w:rsid w:val="00904443"/>
    <w:rsid w:val="00906FB3"/>
    <w:rsid w:val="0091391C"/>
    <w:rsid w:val="00916C8B"/>
    <w:rsid w:val="009359B4"/>
    <w:rsid w:val="00942816"/>
    <w:rsid w:val="009449B6"/>
    <w:rsid w:val="00961C07"/>
    <w:rsid w:val="00983ECE"/>
    <w:rsid w:val="009A1C66"/>
    <w:rsid w:val="009A79B0"/>
    <w:rsid w:val="009B37E8"/>
    <w:rsid w:val="009B68FA"/>
    <w:rsid w:val="009C574C"/>
    <w:rsid w:val="009E6E6C"/>
    <w:rsid w:val="009F5F66"/>
    <w:rsid w:val="009F72A9"/>
    <w:rsid w:val="00A160C2"/>
    <w:rsid w:val="00A27092"/>
    <w:rsid w:val="00A321E3"/>
    <w:rsid w:val="00A349C8"/>
    <w:rsid w:val="00A40675"/>
    <w:rsid w:val="00A502BE"/>
    <w:rsid w:val="00A52CD4"/>
    <w:rsid w:val="00A57B67"/>
    <w:rsid w:val="00A57F40"/>
    <w:rsid w:val="00A7193A"/>
    <w:rsid w:val="00A7704D"/>
    <w:rsid w:val="00A84FF2"/>
    <w:rsid w:val="00A94A8D"/>
    <w:rsid w:val="00AA0432"/>
    <w:rsid w:val="00AA334A"/>
    <w:rsid w:val="00AB2928"/>
    <w:rsid w:val="00AD4EC6"/>
    <w:rsid w:val="00AE324F"/>
    <w:rsid w:val="00AF2C57"/>
    <w:rsid w:val="00B107AA"/>
    <w:rsid w:val="00B11B23"/>
    <w:rsid w:val="00B31B5D"/>
    <w:rsid w:val="00B32A8A"/>
    <w:rsid w:val="00B3597A"/>
    <w:rsid w:val="00B4633F"/>
    <w:rsid w:val="00B661B1"/>
    <w:rsid w:val="00B66809"/>
    <w:rsid w:val="00B72BD0"/>
    <w:rsid w:val="00B8370F"/>
    <w:rsid w:val="00BB319C"/>
    <w:rsid w:val="00BB6BAE"/>
    <w:rsid w:val="00BC6250"/>
    <w:rsid w:val="00BE748E"/>
    <w:rsid w:val="00C078DC"/>
    <w:rsid w:val="00C16FD9"/>
    <w:rsid w:val="00C2021E"/>
    <w:rsid w:val="00C209B7"/>
    <w:rsid w:val="00C21EE3"/>
    <w:rsid w:val="00C237DE"/>
    <w:rsid w:val="00C32D99"/>
    <w:rsid w:val="00C40FB0"/>
    <w:rsid w:val="00C42DDD"/>
    <w:rsid w:val="00C4601D"/>
    <w:rsid w:val="00C65464"/>
    <w:rsid w:val="00C65A1B"/>
    <w:rsid w:val="00C7601A"/>
    <w:rsid w:val="00C80EA2"/>
    <w:rsid w:val="00C90D5F"/>
    <w:rsid w:val="00CC29AB"/>
    <w:rsid w:val="00CD62E2"/>
    <w:rsid w:val="00CE3F3E"/>
    <w:rsid w:val="00CE79B2"/>
    <w:rsid w:val="00CF23AD"/>
    <w:rsid w:val="00CF45A2"/>
    <w:rsid w:val="00CF5454"/>
    <w:rsid w:val="00D17765"/>
    <w:rsid w:val="00D232E5"/>
    <w:rsid w:val="00D34B5E"/>
    <w:rsid w:val="00D354E4"/>
    <w:rsid w:val="00D373C0"/>
    <w:rsid w:val="00D44927"/>
    <w:rsid w:val="00D5659F"/>
    <w:rsid w:val="00D65C4F"/>
    <w:rsid w:val="00D674B1"/>
    <w:rsid w:val="00D96B1A"/>
    <w:rsid w:val="00D97671"/>
    <w:rsid w:val="00DA3608"/>
    <w:rsid w:val="00DC53AE"/>
    <w:rsid w:val="00DD66D5"/>
    <w:rsid w:val="00DD7934"/>
    <w:rsid w:val="00DE1348"/>
    <w:rsid w:val="00DE13F3"/>
    <w:rsid w:val="00DE5A66"/>
    <w:rsid w:val="00E37EC1"/>
    <w:rsid w:val="00E42709"/>
    <w:rsid w:val="00E56F48"/>
    <w:rsid w:val="00E60853"/>
    <w:rsid w:val="00E71F39"/>
    <w:rsid w:val="00E8171F"/>
    <w:rsid w:val="00E8516D"/>
    <w:rsid w:val="00EA35A8"/>
    <w:rsid w:val="00EC311C"/>
    <w:rsid w:val="00EC6F25"/>
    <w:rsid w:val="00EE027B"/>
    <w:rsid w:val="00EF16DB"/>
    <w:rsid w:val="00EF6A16"/>
    <w:rsid w:val="00F0436C"/>
    <w:rsid w:val="00F07722"/>
    <w:rsid w:val="00F42DB5"/>
    <w:rsid w:val="00F51542"/>
    <w:rsid w:val="00F57509"/>
    <w:rsid w:val="00F72DF0"/>
    <w:rsid w:val="00F9751F"/>
    <w:rsid w:val="00FB399E"/>
    <w:rsid w:val="00FC0DFB"/>
    <w:rsid w:val="00FC3CBC"/>
    <w:rsid w:val="00FC42FE"/>
    <w:rsid w:val="00FC7DB4"/>
    <w:rsid w:val="00FD2F46"/>
    <w:rsid w:val="00FD2FC3"/>
    <w:rsid w:val="00FE2A4F"/>
    <w:rsid w:val="00FF247F"/>
    <w:rsid w:val="03E11B62"/>
    <w:rsid w:val="05E65412"/>
    <w:rsid w:val="117F39AD"/>
    <w:rsid w:val="1549789E"/>
    <w:rsid w:val="230C156E"/>
    <w:rsid w:val="2F6F6C8E"/>
    <w:rsid w:val="33922347"/>
    <w:rsid w:val="3E2766E3"/>
    <w:rsid w:val="414A7750"/>
    <w:rsid w:val="431A271B"/>
    <w:rsid w:val="4E496DF6"/>
    <w:rsid w:val="4E8476BE"/>
    <w:rsid w:val="4F876BD3"/>
    <w:rsid w:val="54F932B1"/>
    <w:rsid w:val="5970638E"/>
    <w:rsid w:val="5A620026"/>
    <w:rsid w:val="5D2C4CC4"/>
    <w:rsid w:val="614B2079"/>
    <w:rsid w:val="640C687C"/>
    <w:rsid w:val="64915325"/>
    <w:rsid w:val="689823BE"/>
    <w:rsid w:val="6F7775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unhideWhenUsed/>
    <w:uiPriority w:val="99"/>
    <w:rPr>
      <w:kern w:val="0"/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uiPriority w:val="99"/>
    <w:rPr>
      <w:b/>
      <w:bCs/>
    </w:rPr>
  </w:style>
  <w:style w:type="table" w:styleId="8">
    <w:name w:val="Table Grid"/>
    <w:basedOn w:val="7"/>
    <w:uiPriority w:val="59"/>
    <w:rPr>
      <w:rFonts w:ascii="Times New Roman" w:hAnsi="Times New Roman" w:eastAsia="宋体" w:cs="Times New Roman"/>
      <w:kern w:val="0"/>
      <w:sz w:val="20"/>
      <w:szCs w:val="20"/>
    </w:r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semiHidden/>
    <w:unhideWhenUsed/>
    <w:uiPriority w:val="99"/>
    <w:rPr>
      <w:sz w:val="21"/>
      <w:szCs w:val="21"/>
    </w:rPr>
  </w:style>
  <w:style w:type="character" w:customStyle="1" w:styleId="11">
    <w:name w:val="页脚 字符"/>
    <w:link w:val="4"/>
    <w:uiPriority w:val="99"/>
    <w:rPr>
      <w:sz w:val="18"/>
      <w:szCs w:val="18"/>
    </w:rPr>
  </w:style>
  <w:style w:type="character" w:customStyle="1" w:styleId="12">
    <w:name w:val="页眉 字符"/>
    <w:link w:val="5"/>
    <w:uiPriority w:val="99"/>
    <w:rPr>
      <w:sz w:val="18"/>
      <w:szCs w:val="18"/>
    </w:rPr>
  </w:style>
  <w:style w:type="character" w:customStyle="1" w:styleId="13">
    <w:name w:val="批注框文本 字符"/>
    <w:link w:val="3"/>
    <w:semiHidden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spacing w:line="300" w:lineRule="auto"/>
      <w:ind w:firstLine="420" w:firstLineChars="200"/>
    </w:pPr>
    <w:rPr>
      <w:rFonts w:ascii="Calibri" w:hAnsi="Calibri" w:eastAsia="宋体" w:cs="Times New Roman"/>
    </w:rPr>
  </w:style>
  <w:style w:type="paragraph" w:styleId="15">
    <w:name w:val=""/>
    <w:hidden/>
    <w:unhideWhenUsed/>
    <w:uiPriority w:val="99"/>
    <w:rPr>
      <w:kern w:val="2"/>
      <w:sz w:val="21"/>
      <w:szCs w:val="22"/>
      <w:lang w:val="en-US" w:eastAsia="zh-CN" w:bidi="ar-SA"/>
    </w:rPr>
  </w:style>
  <w:style w:type="character" w:customStyle="1" w:styleId="16">
    <w:name w:val="批注文字 字符"/>
    <w:link w:val="2"/>
    <w:semiHidden/>
    <w:uiPriority w:val="99"/>
    <w:rPr>
      <w:kern w:val="2"/>
      <w:sz w:val="21"/>
      <w:szCs w:val="22"/>
    </w:rPr>
  </w:style>
  <w:style w:type="character" w:customStyle="1" w:styleId="17">
    <w:name w:val="批注主题 字符"/>
    <w:link w:val="6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3862</Words>
  <Characters>4133</Characters>
  <Lines>42</Lines>
  <Paragraphs>12</Paragraphs>
  <TotalTime>0</TotalTime>
  <ScaleCrop>false</ScaleCrop>
  <LinksUpToDate>false</LinksUpToDate>
  <CharactersWithSpaces>4827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2019-03-11T07:18:00Z</dcterms:created>
  <dc:creator>HP</dc:creator>
  <cp:lastModifiedBy>Administrator</cp:lastModifiedBy>
  <cp:lastPrinted>2016-02-22T02:47:00Z</cp:lastPrinted>
  <dcterms:modified xsi:type="dcterms:W3CDTF">2025-03-17T10:52:52Z</dcterms:modified>
  <cp:revision>223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1BA52B6CD71A4F42925F5F5A2DA7FDDF</vt:lpwstr>
  </property>
</Properties>
</file>