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第十三届全国临床实验室管理学术会议通知</w:t>
      </w:r>
    </w:p>
    <w:p>
      <w:pPr>
        <w:rPr>
          <w:rFonts w:hint="eastAsia"/>
        </w:rPr>
      </w:pPr>
    </w:p>
    <w:p>
      <w:pPr>
        <w:ind w:firstLine="560" w:firstLineChars="200"/>
        <w:rPr>
          <w:rFonts w:hint="eastAsia"/>
          <w:sz w:val="28"/>
          <w:szCs w:val="28"/>
        </w:rPr>
      </w:pPr>
      <w:r>
        <w:rPr>
          <w:rFonts w:hint="eastAsia"/>
          <w:sz w:val="28"/>
          <w:szCs w:val="28"/>
        </w:rPr>
        <w:t>由中国医院协会主办、中国医院协会临床检验专业委员会承办的第十三届全国临床实验室管理学术会议，定于2024年 06 月 06 日至 08日在武汉欧亚会展国际酒店举办。在此，我们诚挚邀请国内外从事相关专业的工作者参加本次会议。 </w:t>
      </w:r>
    </w:p>
    <w:p>
      <w:pPr>
        <w:ind w:firstLine="560" w:firstLineChars="200"/>
        <w:rPr>
          <w:rFonts w:hint="eastAsia"/>
          <w:sz w:val="28"/>
          <w:szCs w:val="28"/>
        </w:rPr>
      </w:pPr>
      <w:r>
        <w:rPr>
          <w:rFonts w:hint="eastAsia"/>
          <w:sz w:val="28"/>
          <w:szCs w:val="28"/>
        </w:rPr>
        <w:t>本次会议主题包括：《医疗机构检查检验结果互认管理办法》解读及实施、临床检验质量控制指标、三级医院评审标准（2022年版）、二级和三级公立医院绩效考核、卫生行业标准解读、新的医保支付方式对临床检验的影响、热点问题探讨（实验室生物安全、POCT 技术应用、实验室自建项目、独立实验室与区域检验中心、自动化与信息技术应用、临床沟通与患者安全、实验室建设与人力资源、实验室认可、实验室风险管理等）、新技术的应用与质量管理在实验室管理中面临的其他主要问题、对策和经验分享等。</w:t>
      </w:r>
    </w:p>
    <w:p>
      <w:pPr>
        <w:ind w:firstLine="560" w:firstLineChars="200"/>
        <w:rPr>
          <w:rFonts w:hint="eastAsia"/>
          <w:sz w:val="28"/>
          <w:szCs w:val="28"/>
        </w:rPr>
      </w:pPr>
      <w:r>
        <w:rPr>
          <w:rFonts w:hint="eastAsia"/>
          <w:sz w:val="28"/>
          <w:szCs w:val="28"/>
        </w:rPr>
        <w:t>同期举办2024临床检验设备及用品展览会（CCLab 2024），并设置优秀论文、壁报展示交流；优秀论文将在现场壁报区展示，同时从展示的壁报中评定优秀壁报，真诚希望检验界同道及企业界朋友积极投稿，将您的经验在会议上分享。优秀论文获得者可免注册费参加本次会议。</w:t>
      </w:r>
    </w:p>
    <w:p>
      <w:pPr>
        <w:ind w:firstLine="560" w:firstLineChars="200"/>
        <w:rPr>
          <w:rFonts w:hint="eastAsia"/>
          <w:sz w:val="28"/>
          <w:szCs w:val="28"/>
        </w:rPr>
      </w:pPr>
      <w:r>
        <w:rPr>
          <w:rFonts w:hint="eastAsia"/>
          <w:sz w:val="28"/>
          <w:szCs w:val="28"/>
        </w:rPr>
        <w:t>本届会议本着“学术至上、公平、公开”的原则，现向全国从事相关行业的学者公开征集大会专题口头报告讲者,获得报告的讲者由大会统一发送邀请函，并颁发大会统一讲者感谢信。</w:t>
      </w:r>
    </w:p>
    <w:p>
      <w:pPr>
        <w:ind w:firstLine="560" w:firstLineChars="200"/>
        <w:rPr>
          <w:rFonts w:hint="eastAsia"/>
          <w:sz w:val="28"/>
          <w:szCs w:val="28"/>
        </w:rPr>
      </w:pPr>
      <w:r>
        <w:rPr>
          <w:rFonts w:hint="eastAsia"/>
          <w:sz w:val="28"/>
          <w:szCs w:val="28"/>
        </w:rPr>
        <w:t>注册参会者可获得国家级继续医学教育项目学分。</w:t>
      </w:r>
    </w:p>
    <w:p>
      <w:pPr>
        <w:ind w:firstLine="560" w:firstLineChars="200"/>
        <w:rPr>
          <w:rFonts w:hint="eastAsia"/>
          <w:sz w:val="28"/>
          <w:szCs w:val="28"/>
          <w:lang w:val="en-US" w:eastAsia="zh-CN"/>
        </w:rPr>
      </w:pPr>
      <w:r>
        <w:rPr>
          <w:rFonts w:hint="eastAsia"/>
          <w:sz w:val="28"/>
          <w:szCs w:val="28"/>
          <w:lang w:val="en-US" w:eastAsia="zh-CN"/>
        </w:rPr>
        <w:t>注册参会、投稿等详细信息请登录</w:t>
      </w:r>
      <w:r>
        <w:rPr>
          <w:rFonts w:hint="eastAsia"/>
          <w:sz w:val="28"/>
          <w:szCs w:val="28"/>
        </w:rPr>
        <w:t>“第13届全国临床实验室管理学术会议网站</w:t>
      </w:r>
      <w:r>
        <w:rPr>
          <w:rFonts w:hint="eastAsia"/>
          <w:sz w:val="28"/>
          <w:szCs w:val="28"/>
          <w:lang w:eastAsia="zh-CN"/>
        </w:rPr>
        <w:t>”</w:t>
      </w:r>
      <w:r>
        <w:rPr>
          <w:rFonts w:hint="eastAsia"/>
          <w:sz w:val="28"/>
          <w:szCs w:val="28"/>
        </w:rPr>
        <w:t>（https://www.ncclab.com.cn）</w:t>
      </w:r>
      <w:r>
        <w:rPr>
          <w:rFonts w:hint="eastAsia"/>
          <w:sz w:val="28"/>
          <w:szCs w:val="28"/>
          <w:lang w:val="en-US" w:eastAsia="zh-CN"/>
        </w:rPr>
        <w:t>查询。</w:t>
      </w:r>
    </w:p>
    <w:p>
      <w:pPr>
        <w:ind w:firstLine="560" w:firstLineChars="200"/>
        <w:rPr>
          <w:rFonts w:hint="eastAsia"/>
          <w:sz w:val="28"/>
          <w:szCs w:val="28"/>
          <w:lang w:val="en-US" w:eastAsia="zh-CN"/>
        </w:rPr>
      </w:pPr>
      <w:bookmarkStart w:id="0" w:name="_GoBack"/>
      <w:bookmarkEnd w:id="0"/>
    </w:p>
    <w:p>
      <w:pPr>
        <w:jc w:val="right"/>
        <w:rPr>
          <w:rFonts w:hint="eastAsia"/>
          <w:sz w:val="28"/>
          <w:szCs w:val="28"/>
        </w:rPr>
      </w:pPr>
      <w:r>
        <w:rPr>
          <w:rFonts w:hint="eastAsia"/>
          <w:sz w:val="28"/>
          <w:szCs w:val="28"/>
        </w:rPr>
        <w:t>中国医院协会</w:t>
      </w:r>
    </w:p>
    <w:p>
      <w:pPr>
        <w:jc w:val="right"/>
        <w:rPr>
          <w:rFonts w:hint="eastAsia"/>
          <w:sz w:val="28"/>
          <w:szCs w:val="28"/>
        </w:rPr>
      </w:pPr>
    </w:p>
    <w:p>
      <w:pPr>
        <w:jc w:val="right"/>
        <w:rPr>
          <w:sz w:val="28"/>
          <w:szCs w:val="28"/>
        </w:rPr>
      </w:pPr>
      <w:r>
        <w:rPr>
          <w:rFonts w:hint="eastAsia"/>
          <w:sz w:val="28"/>
          <w:szCs w:val="28"/>
        </w:rPr>
        <w:t>2024年2月19日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MjMwNWUwNjlmYmE2ZmIwYjI4M2E1OTI5MTc2NjMifQ=="/>
  </w:docVars>
  <w:rsids>
    <w:rsidRoot w:val="73691B56"/>
    <w:rsid w:val="73691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2024-03-05T06:09:00Z</dcterms:created>
  <dc:creator>杨阳</dc:creator>
  <cp:lastModifiedBy>杨阳</cp:lastModifiedBy>
  <dcterms:modified xsi:type="dcterms:W3CDTF">2024-03-05T06:14:48Z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8C50863FFF1043F6B17B00DEEE7AB90F_11</vt:lpwstr>
  </property>
</Properties>
</file>